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822" w:rsidRPr="008F13A5" w:rsidRDefault="00323822" w:rsidP="00FD5711">
      <w:pPr>
        <w:pStyle w:val="Title"/>
        <w:jc w:val="left"/>
      </w:pPr>
      <w:bookmarkStart w:id="0" w:name="_GoBack"/>
      <w:bookmarkEnd w:id="0"/>
      <w:r w:rsidRPr="008F13A5">
        <w:t>M</w:t>
      </w:r>
      <w:r w:rsidR="00FD5711">
        <w:t>EASUREMENT AND VERIFICATION GUILDELINES</w:t>
      </w:r>
    </w:p>
    <w:p w:rsidR="00705EEC" w:rsidRPr="00683A18" w:rsidRDefault="00C23ECE" w:rsidP="008F13A5">
      <w:pPr>
        <w:pStyle w:val="Heading1"/>
      </w:pPr>
      <w:bookmarkStart w:id="1" w:name="_Toc424216878"/>
      <w:r w:rsidRPr="00683A18">
        <w:t>Overview</w:t>
      </w:r>
      <w:bookmarkEnd w:id="1"/>
    </w:p>
    <w:p w:rsidR="000A78E3" w:rsidRDefault="000A78E3" w:rsidP="008F13A5">
      <w:pPr>
        <w:rPr>
          <w:rFonts w:eastAsia="Calibri"/>
        </w:rPr>
      </w:pPr>
      <w:r>
        <w:rPr>
          <w:rFonts w:eastAsia="Calibri"/>
        </w:rPr>
        <w:t>Measurement and verification (M&amp;V) is the methodology, measurements, inspections, and mathematical calculations to determine before and after an energy performance contract is implemented (§90-4-1102(10), MCA)</w:t>
      </w:r>
      <w:r w:rsidR="00FD5711">
        <w:rPr>
          <w:rFonts w:eastAsia="Calibri"/>
        </w:rPr>
        <w:t xml:space="preserve">. </w:t>
      </w:r>
      <w:r>
        <w:rPr>
          <w:rFonts w:eastAsia="Calibri"/>
        </w:rPr>
        <w:t xml:space="preserve"> M&amp;V may be for a single cost-saving measure or an entire building, depending on the M&amp;V option selected.</w:t>
      </w:r>
      <w:r w:rsidR="00FD5711">
        <w:rPr>
          <w:rFonts w:eastAsia="Calibri"/>
        </w:rPr>
        <w:t xml:space="preserve"> </w:t>
      </w:r>
      <w:r>
        <w:rPr>
          <w:rFonts w:eastAsia="Calibri"/>
        </w:rPr>
        <w:t xml:space="preserve"> The M&amp;V report may be for a single cost-saving measure or the entire project.</w:t>
      </w:r>
    </w:p>
    <w:p w:rsidR="000A78E3" w:rsidRDefault="000A78E3" w:rsidP="008F13A5">
      <w:pPr>
        <w:rPr>
          <w:rFonts w:eastAsia="Calibri"/>
        </w:rPr>
      </w:pPr>
    </w:p>
    <w:p w:rsidR="00705EEC" w:rsidRDefault="00007B7E" w:rsidP="008F13A5">
      <w:pPr>
        <w:rPr>
          <w:rFonts w:eastAsia="Calibri"/>
        </w:rPr>
      </w:pPr>
      <w:r>
        <w:rPr>
          <w:rFonts w:eastAsia="Calibri"/>
        </w:rPr>
        <w:t xml:space="preserve">Montana statute </w:t>
      </w:r>
      <w:r w:rsidR="00705EEC">
        <w:rPr>
          <w:rFonts w:eastAsia="Calibri"/>
        </w:rPr>
        <w:t>requires M&amp;V for a minimum of three years following completion of the</w:t>
      </w:r>
      <w:r w:rsidR="008A7032">
        <w:rPr>
          <w:rFonts w:eastAsia="Calibri"/>
        </w:rPr>
        <w:t xml:space="preserve"> energy performance contract</w:t>
      </w:r>
      <w:r w:rsidR="00705EEC">
        <w:rPr>
          <w:rFonts w:eastAsia="Calibri"/>
        </w:rPr>
        <w:t xml:space="preserve"> </w:t>
      </w:r>
      <w:r w:rsidR="008A7032">
        <w:rPr>
          <w:rFonts w:eastAsia="Calibri"/>
        </w:rPr>
        <w:t>(</w:t>
      </w:r>
      <w:r w:rsidR="000F6316">
        <w:rPr>
          <w:rFonts w:eastAsia="Calibri"/>
        </w:rPr>
        <w:t>EPC</w:t>
      </w:r>
      <w:r w:rsidR="008A7032">
        <w:rPr>
          <w:rFonts w:eastAsia="Calibri"/>
        </w:rPr>
        <w:t>)</w:t>
      </w:r>
      <w:r w:rsidR="000F6316">
        <w:rPr>
          <w:rFonts w:eastAsia="Calibri"/>
        </w:rPr>
        <w:t xml:space="preserve"> </w:t>
      </w:r>
      <w:r w:rsidR="00705EEC">
        <w:rPr>
          <w:rFonts w:eastAsia="Calibri"/>
        </w:rPr>
        <w:t>project.</w:t>
      </w:r>
      <w:r w:rsidR="00FD5711">
        <w:rPr>
          <w:rFonts w:eastAsia="Calibri"/>
        </w:rPr>
        <w:t xml:space="preserve"> </w:t>
      </w:r>
      <w:r w:rsidR="00705EEC">
        <w:rPr>
          <w:rFonts w:eastAsia="Calibri"/>
        </w:rPr>
        <w:t xml:space="preserve"> The cost for M&amp;V is paid for by the Entity during the initial monitoring period. </w:t>
      </w:r>
      <w:r w:rsidR="00FD5711">
        <w:rPr>
          <w:rFonts w:eastAsia="Calibri"/>
        </w:rPr>
        <w:t xml:space="preserve"> </w:t>
      </w:r>
      <w:r w:rsidR="00705EEC">
        <w:rPr>
          <w:rFonts w:eastAsia="Calibri"/>
        </w:rPr>
        <w:t xml:space="preserve">If there is a shortfall in savings for any year of this monitoring period, the </w:t>
      </w:r>
      <w:r w:rsidR="008A7032">
        <w:rPr>
          <w:rFonts w:eastAsia="Calibri"/>
        </w:rPr>
        <w:t>qualified energy service provider (</w:t>
      </w:r>
      <w:r w:rsidR="00705EEC">
        <w:rPr>
          <w:rFonts w:eastAsia="Calibri"/>
        </w:rPr>
        <w:t>ES</w:t>
      </w:r>
      <w:r w:rsidR="000903B7">
        <w:rPr>
          <w:rFonts w:eastAsia="Calibri"/>
        </w:rPr>
        <w:t>P</w:t>
      </w:r>
      <w:r w:rsidR="008A7032">
        <w:rPr>
          <w:rFonts w:eastAsia="Calibri"/>
        </w:rPr>
        <w:t>)</w:t>
      </w:r>
      <w:r w:rsidR="00705EEC">
        <w:rPr>
          <w:rFonts w:eastAsia="Calibri"/>
        </w:rPr>
        <w:t xml:space="preserve"> pays for M&amp;V until </w:t>
      </w:r>
      <w:r w:rsidR="00C23ECE">
        <w:rPr>
          <w:rFonts w:eastAsia="Calibri"/>
        </w:rPr>
        <w:t xml:space="preserve">1) </w:t>
      </w:r>
      <w:r w:rsidR="00705EEC">
        <w:rPr>
          <w:rFonts w:eastAsia="Calibri"/>
        </w:rPr>
        <w:t xml:space="preserve">the guaranteed savings are met for consecutive years equal to the initial monitoring period or </w:t>
      </w:r>
      <w:r w:rsidR="00C23ECE">
        <w:rPr>
          <w:rFonts w:eastAsia="Calibri"/>
        </w:rPr>
        <w:t xml:space="preserve">2) </w:t>
      </w:r>
      <w:r w:rsidR="00705EEC">
        <w:rPr>
          <w:rFonts w:eastAsia="Calibri"/>
        </w:rPr>
        <w:t>the Entity and the ES</w:t>
      </w:r>
      <w:r w:rsidR="000903B7">
        <w:rPr>
          <w:rFonts w:eastAsia="Calibri"/>
        </w:rPr>
        <w:t>P</w:t>
      </w:r>
      <w:r w:rsidR="00705EEC">
        <w:rPr>
          <w:rFonts w:eastAsia="Calibri"/>
        </w:rPr>
        <w:t xml:space="preserve"> negotiate a settlement regarding the shortfall for all future years of the contract term.</w:t>
      </w:r>
    </w:p>
    <w:p w:rsidR="00705EEC" w:rsidRDefault="00705EEC" w:rsidP="008F13A5">
      <w:pPr>
        <w:rPr>
          <w:rFonts w:eastAsia="Calibri"/>
        </w:rPr>
      </w:pPr>
    </w:p>
    <w:p w:rsidR="000A78E3" w:rsidRPr="00683A18" w:rsidRDefault="00705EEC" w:rsidP="000A78E3">
      <w:r>
        <w:rPr>
          <w:rFonts w:eastAsia="Calibri"/>
        </w:rPr>
        <w:t xml:space="preserve">The EPC will define the methods </w:t>
      </w:r>
      <w:r w:rsidR="000A78E3">
        <w:rPr>
          <w:rFonts w:eastAsia="Calibri"/>
        </w:rPr>
        <w:t xml:space="preserve">and options </w:t>
      </w:r>
      <w:r>
        <w:rPr>
          <w:rFonts w:eastAsia="Calibri"/>
        </w:rPr>
        <w:t xml:space="preserve">used for M&amp;V. </w:t>
      </w:r>
      <w:r w:rsidR="008A7032">
        <w:rPr>
          <w:rFonts w:eastAsia="Calibri"/>
        </w:rPr>
        <w:t xml:space="preserve"> </w:t>
      </w:r>
      <w:r>
        <w:rPr>
          <w:rFonts w:eastAsia="Calibri"/>
        </w:rPr>
        <w:t xml:space="preserve">These are based on the latest version of the International Performance Measurement and Verification Protocol (IPMVP). </w:t>
      </w:r>
      <w:r w:rsidR="008A7032">
        <w:rPr>
          <w:rFonts w:eastAsia="Calibri"/>
        </w:rPr>
        <w:t xml:space="preserve"> </w:t>
      </w:r>
      <w:r>
        <w:rPr>
          <w:rFonts w:eastAsia="Calibri"/>
        </w:rPr>
        <w:t xml:space="preserve">FEMP has published </w:t>
      </w:r>
      <w:r w:rsidRPr="00443D03">
        <w:rPr>
          <w:u w:val="single"/>
        </w:rPr>
        <w:t>M&amp;V Guidelines: Measurement and Verification for Federal Energy Projects</w:t>
      </w:r>
      <w:r w:rsidR="00C23ECE">
        <w:t xml:space="preserve"> that includes procedures for applying the IPMVP.</w:t>
      </w:r>
    </w:p>
    <w:p w:rsidR="00705EEC" w:rsidRDefault="00705EEC" w:rsidP="008F13A5">
      <w:pPr>
        <w:rPr>
          <w:rFonts w:eastAsia="Calibri"/>
        </w:rPr>
      </w:pPr>
    </w:p>
    <w:p w:rsidR="00332049" w:rsidRPr="00683A18" w:rsidRDefault="00332049" w:rsidP="008F13A5">
      <w:r w:rsidRPr="00683A18">
        <w:t>The measurement and verification (M&amp;V) process is divided into three phases:</w:t>
      </w:r>
    </w:p>
    <w:p w:rsidR="00332049" w:rsidRPr="00683A18" w:rsidRDefault="00332049" w:rsidP="004476C8">
      <w:pPr>
        <w:ind w:left="720"/>
      </w:pPr>
      <w:r w:rsidRPr="00683A18">
        <w:t>1 Measurement and Verification Plan</w:t>
      </w:r>
    </w:p>
    <w:p w:rsidR="00332049" w:rsidRPr="00683A18" w:rsidRDefault="00332049" w:rsidP="004476C8">
      <w:pPr>
        <w:ind w:left="720"/>
      </w:pPr>
      <w:r w:rsidRPr="00683A18">
        <w:t>2 Post-Installation M&amp;V Plan</w:t>
      </w:r>
      <w:r>
        <w:t xml:space="preserve"> and Report</w:t>
      </w:r>
    </w:p>
    <w:p w:rsidR="00332049" w:rsidRPr="00683A18" w:rsidRDefault="00332049" w:rsidP="004476C8">
      <w:pPr>
        <w:ind w:left="720"/>
      </w:pPr>
      <w:r w:rsidRPr="00683A18">
        <w:t>3 Annual M&amp;V Report</w:t>
      </w:r>
    </w:p>
    <w:p w:rsidR="000A78E3" w:rsidRDefault="00B6462B" w:rsidP="008F13A5">
      <w:r>
        <w:t xml:space="preserve">The </w:t>
      </w:r>
      <w:r w:rsidR="00443D03">
        <w:t>phase</w:t>
      </w:r>
      <w:r>
        <w:t xml:space="preserve">s are a progression from the </w:t>
      </w:r>
      <w:r w:rsidR="008A7032">
        <w:t>investment grade audit (IGA)</w:t>
      </w:r>
      <w:r w:rsidR="00443D03">
        <w:t xml:space="preserve"> </w:t>
      </w:r>
      <w:r>
        <w:t xml:space="preserve">through the </w:t>
      </w:r>
      <w:r w:rsidR="008A7032">
        <w:t xml:space="preserve">performance period </w:t>
      </w:r>
      <w:r>
        <w:t xml:space="preserve">of the contract. </w:t>
      </w:r>
      <w:r w:rsidR="008A7032">
        <w:t xml:space="preserve"> </w:t>
      </w:r>
      <w:r>
        <w:t>The later phases are dependent upon the earlier phases.</w:t>
      </w:r>
    </w:p>
    <w:p w:rsidR="00B6462B" w:rsidRDefault="00B6462B" w:rsidP="008F13A5"/>
    <w:p w:rsidR="004A2D12" w:rsidRPr="004A2D12" w:rsidRDefault="004A2D12" w:rsidP="008F13A5">
      <w:pPr>
        <w:pStyle w:val="Heading1"/>
      </w:pPr>
      <w:r w:rsidRPr="004A2D12">
        <w:t>Risk and Responsibility in M&amp;V</w:t>
      </w:r>
    </w:p>
    <w:p w:rsidR="00B6462B" w:rsidRDefault="004A2D12" w:rsidP="008F13A5">
      <w:r w:rsidRPr="00986703">
        <w:t xml:space="preserve">One of the primary purposes of M&amp;V is to reduce the risk of nonperformance to an acceptable level based on the Entity’s priorities and preferences. </w:t>
      </w:r>
      <w:r w:rsidR="008A7032">
        <w:t xml:space="preserve"> </w:t>
      </w:r>
      <w:r w:rsidRPr="00986703">
        <w:t xml:space="preserve">Risk refers to the uncertainty that the expected savings will </w:t>
      </w:r>
      <w:r w:rsidRPr="008F13A5">
        <w:t>be</w:t>
      </w:r>
      <w:r w:rsidRPr="00986703">
        <w:t xml:space="preserve"> realized. </w:t>
      </w:r>
    </w:p>
    <w:p w:rsidR="00B6462B" w:rsidRDefault="00B6462B" w:rsidP="008F13A5"/>
    <w:p w:rsidR="004A2D12" w:rsidRPr="00986703" w:rsidRDefault="004A2D12" w:rsidP="008F13A5">
      <w:r w:rsidRPr="00986703">
        <w:t>Fundamental principles that can be applied to the allocation of responsibilities in EPC contracts include:</w:t>
      </w:r>
    </w:p>
    <w:p w:rsidR="004A2D12" w:rsidRPr="008F13A5" w:rsidRDefault="004A2D12" w:rsidP="008F13A5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13A5">
        <w:rPr>
          <w:rFonts w:ascii="Times New Roman" w:hAnsi="Times New Roman" w:cs="Times New Roman"/>
          <w:sz w:val="24"/>
          <w:szCs w:val="24"/>
        </w:rPr>
        <w:t>Logic and cost-effectiveness drive the allocation of responsibilities</w:t>
      </w:r>
      <w:r w:rsidR="00B6462B">
        <w:rPr>
          <w:rFonts w:ascii="Times New Roman" w:hAnsi="Times New Roman" w:cs="Times New Roman"/>
          <w:sz w:val="24"/>
          <w:szCs w:val="24"/>
        </w:rPr>
        <w:t>.</w:t>
      </w:r>
    </w:p>
    <w:p w:rsidR="004A2D12" w:rsidRPr="008F13A5" w:rsidRDefault="004A2D12" w:rsidP="008F13A5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13A5">
        <w:rPr>
          <w:rFonts w:ascii="Times New Roman" w:hAnsi="Times New Roman" w:cs="Times New Roman"/>
          <w:sz w:val="24"/>
          <w:szCs w:val="24"/>
        </w:rPr>
        <w:t>The responsible party predicts its likely tasks and associated costs to fulfill its responsibilities and makes sure these are covered in the EPC or Entity’s budget.</w:t>
      </w:r>
    </w:p>
    <w:p w:rsidR="004A2D12" w:rsidRPr="008F13A5" w:rsidRDefault="004A2D12" w:rsidP="008F13A5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13A5">
        <w:rPr>
          <w:rFonts w:ascii="Times New Roman" w:hAnsi="Times New Roman" w:cs="Times New Roman"/>
          <w:sz w:val="24"/>
          <w:szCs w:val="24"/>
        </w:rPr>
        <w:t>Any unforeseen costs are paid by the party that caused the costs or by the party responsible for that risk area.</w:t>
      </w:r>
    </w:p>
    <w:p w:rsidR="004A2D12" w:rsidRPr="008F13A5" w:rsidRDefault="004A2D12" w:rsidP="004476C8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3A5">
        <w:rPr>
          <w:rFonts w:ascii="Times New Roman" w:hAnsi="Times New Roman" w:cs="Times New Roman"/>
          <w:sz w:val="24"/>
          <w:szCs w:val="24"/>
        </w:rPr>
        <w:t>Stipulating certain parameters in the M&amp;V plan can align responsibilities, especially for the items no one controls.</w:t>
      </w:r>
    </w:p>
    <w:p w:rsidR="004A2D12" w:rsidRDefault="004A2D12" w:rsidP="008F13A5"/>
    <w:p w:rsidR="001702BF" w:rsidRPr="00986703" w:rsidRDefault="001702BF" w:rsidP="008F13A5">
      <w:pPr>
        <w:pStyle w:val="Heading2"/>
      </w:pPr>
      <w:r>
        <w:lastRenderedPageBreak/>
        <w:t xml:space="preserve">Measured or </w:t>
      </w:r>
      <w:r w:rsidRPr="001702BF">
        <w:t>Stipulated</w:t>
      </w:r>
    </w:p>
    <w:p w:rsidR="00190A5D" w:rsidRDefault="004A2D12" w:rsidP="00332049">
      <w:pPr>
        <w:pStyle w:val="CM73"/>
        <w:spacing w:line="276" w:lineRule="atLeast"/>
        <w:ind w:left="900" w:right="190"/>
        <w:rPr>
          <w:color w:val="000000"/>
        </w:rPr>
      </w:pPr>
      <w:r w:rsidRPr="00986703">
        <w:rPr>
          <w:color w:val="000000"/>
        </w:rPr>
        <w:t>Risks in achieving energy savings can be allocated to use and performance factors.</w:t>
      </w:r>
      <w:r w:rsidR="008A7032">
        <w:rPr>
          <w:color w:val="000000"/>
        </w:rPr>
        <w:t xml:space="preserve"> </w:t>
      </w:r>
      <w:r w:rsidRPr="00986703">
        <w:rPr>
          <w:color w:val="000000"/>
        </w:rPr>
        <w:t xml:space="preserve"> Risk related to use stems from uncertainty in operational factors such as weather, hours of operation, user intervention, and equipment loads. </w:t>
      </w:r>
      <w:r w:rsidR="008A7032">
        <w:rPr>
          <w:color w:val="000000"/>
        </w:rPr>
        <w:t xml:space="preserve"> </w:t>
      </w:r>
      <w:r w:rsidRPr="00986703">
        <w:rPr>
          <w:color w:val="000000"/>
        </w:rPr>
        <w:t xml:space="preserve">Because </w:t>
      </w:r>
      <w:r w:rsidR="000903B7" w:rsidRPr="00986703">
        <w:rPr>
          <w:color w:val="000000"/>
        </w:rPr>
        <w:t xml:space="preserve">the </w:t>
      </w:r>
      <w:r w:rsidRPr="00986703">
        <w:rPr>
          <w:color w:val="000000"/>
        </w:rPr>
        <w:t>ES</w:t>
      </w:r>
      <w:r w:rsidR="000903B7" w:rsidRPr="00986703">
        <w:rPr>
          <w:color w:val="000000"/>
        </w:rPr>
        <w:t>P</w:t>
      </w:r>
      <w:r w:rsidRPr="00986703">
        <w:rPr>
          <w:color w:val="000000"/>
        </w:rPr>
        <w:t xml:space="preserve"> often ha</w:t>
      </w:r>
      <w:r w:rsidR="000903B7" w:rsidRPr="00986703">
        <w:rPr>
          <w:color w:val="000000"/>
        </w:rPr>
        <w:t>s</w:t>
      </w:r>
      <w:r w:rsidRPr="00986703">
        <w:rPr>
          <w:color w:val="000000"/>
        </w:rPr>
        <w:t xml:space="preserve"> no control over such factors, the</w:t>
      </w:r>
      <w:r w:rsidR="000903B7" w:rsidRPr="00986703">
        <w:rPr>
          <w:color w:val="000000"/>
        </w:rPr>
        <w:t xml:space="preserve"> ESP</w:t>
      </w:r>
      <w:r w:rsidRPr="00986703">
        <w:rPr>
          <w:color w:val="000000"/>
        </w:rPr>
        <w:t xml:space="preserve"> </w:t>
      </w:r>
      <w:r w:rsidR="000903B7" w:rsidRPr="00986703">
        <w:rPr>
          <w:color w:val="000000"/>
        </w:rPr>
        <w:t>is</w:t>
      </w:r>
      <w:r w:rsidRPr="00986703">
        <w:rPr>
          <w:color w:val="000000"/>
        </w:rPr>
        <w:t xml:space="preserve"> usually reluctant to assume </w:t>
      </w:r>
      <w:r w:rsidR="000903B7" w:rsidRPr="00986703">
        <w:rPr>
          <w:color w:val="000000"/>
        </w:rPr>
        <w:t xml:space="preserve">the </w:t>
      </w:r>
      <w:r w:rsidRPr="00986703">
        <w:rPr>
          <w:color w:val="000000"/>
        </w:rPr>
        <w:t>risk.</w:t>
      </w:r>
      <w:r w:rsidR="008A7032">
        <w:rPr>
          <w:color w:val="000000"/>
        </w:rPr>
        <w:t xml:space="preserve"> </w:t>
      </w:r>
      <w:r w:rsidRPr="00986703">
        <w:rPr>
          <w:color w:val="000000"/>
        </w:rPr>
        <w:t xml:space="preserve"> </w:t>
      </w:r>
      <w:r w:rsidR="00190A5D">
        <w:rPr>
          <w:color w:val="000000"/>
        </w:rPr>
        <w:t xml:space="preserve">Risk related to performance factors is based more on measurements by the ESP. </w:t>
      </w:r>
      <w:r w:rsidR="008A7032">
        <w:rPr>
          <w:color w:val="000000"/>
        </w:rPr>
        <w:t xml:space="preserve"> </w:t>
      </w:r>
      <w:r w:rsidR="00190A5D">
        <w:rPr>
          <w:color w:val="000000"/>
        </w:rPr>
        <w:t>Although the measurements tend to shift some risk to the ESP, the M&amp;V methodology often places the Entity at the greater risk.</w:t>
      </w:r>
    </w:p>
    <w:p w:rsidR="00190A5D" w:rsidRDefault="00190A5D" w:rsidP="00332049">
      <w:pPr>
        <w:pStyle w:val="CM73"/>
        <w:spacing w:line="276" w:lineRule="atLeast"/>
        <w:ind w:left="900" w:right="190"/>
        <w:rPr>
          <w:color w:val="000000"/>
        </w:rPr>
      </w:pPr>
    </w:p>
    <w:p w:rsidR="004A2D12" w:rsidRPr="00986703" w:rsidRDefault="004A2D12" w:rsidP="00332049">
      <w:pPr>
        <w:pStyle w:val="CM73"/>
        <w:spacing w:line="276" w:lineRule="atLeast"/>
        <w:ind w:left="900" w:right="190"/>
        <w:rPr>
          <w:color w:val="000000"/>
        </w:rPr>
      </w:pPr>
      <w:r w:rsidRPr="00986703">
        <w:rPr>
          <w:color w:val="000000"/>
        </w:rPr>
        <w:t xml:space="preserve">The Entity generally assumes responsibility for </w:t>
      </w:r>
      <w:r w:rsidR="000903B7" w:rsidRPr="00986703">
        <w:rPr>
          <w:color w:val="000000"/>
        </w:rPr>
        <w:t xml:space="preserve">the </w:t>
      </w:r>
      <w:r w:rsidRPr="00986703">
        <w:rPr>
          <w:color w:val="000000"/>
        </w:rPr>
        <w:t>risk by either allowing baseline adjustments based on measurements or by agreeing to stipulated equipment operating hours or other use-related factors.</w:t>
      </w:r>
      <w:r w:rsidR="00851C7F">
        <w:rPr>
          <w:color w:val="000000"/>
        </w:rPr>
        <w:t xml:space="preserve"> </w:t>
      </w:r>
      <w:r w:rsidRPr="00986703">
        <w:rPr>
          <w:color w:val="000000"/>
        </w:rPr>
        <w:t xml:space="preserve"> By using stipulations</w:t>
      </w:r>
      <w:r w:rsidR="000903B7" w:rsidRPr="00986703">
        <w:rPr>
          <w:color w:val="000000"/>
        </w:rPr>
        <w:t>,</w:t>
      </w:r>
      <w:r w:rsidRPr="00986703">
        <w:rPr>
          <w:color w:val="000000"/>
        </w:rPr>
        <w:t xml:space="preserve"> the ES</w:t>
      </w:r>
      <w:r w:rsidR="000903B7" w:rsidRPr="00986703">
        <w:rPr>
          <w:color w:val="000000"/>
        </w:rPr>
        <w:t>P</w:t>
      </w:r>
      <w:r w:rsidRPr="00986703">
        <w:rPr>
          <w:color w:val="000000"/>
        </w:rPr>
        <w:t xml:space="preserve"> and Entity agree to a set value for a parameter for the term of the contract, regardless of the actual behavior of that parameter. </w:t>
      </w:r>
    </w:p>
    <w:p w:rsidR="00332049" w:rsidRDefault="00332049" w:rsidP="008F13A5"/>
    <w:p w:rsidR="004A2D12" w:rsidRPr="00986703" w:rsidRDefault="004A2D12" w:rsidP="008F13A5">
      <w:pPr>
        <w:ind w:left="900"/>
      </w:pPr>
      <w:r w:rsidRPr="00986703">
        <w:t xml:space="preserve">The use of stipulations is a way to reduce M&amp;V costs and allocate risks. </w:t>
      </w:r>
      <w:r w:rsidR="00F35E11">
        <w:t xml:space="preserve"> </w:t>
      </w:r>
      <w:r w:rsidRPr="00986703">
        <w:t xml:space="preserve">Stipulations used appropriately do not jeopardize the savings guarantee, the Entity’s ability to pay for the project, or the overall value of the project to the </w:t>
      </w:r>
      <w:r w:rsidR="00C06FA3">
        <w:t>Entity</w:t>
      </w:r>
      <w:r w:rsidRPr="00986703">
        <w:t xml:space="preserve">. </w:t>
      </w:r>
      <w:r w:rsidR="00F35E11">
        <w:t xml:space="preserve"> </w:t>
      </w:r>
      <w:r w:rsidRPr="00986703">
        <w:t xml:space="preserve">However, stipulations have the potential to shift risk to the Entity, and the Entity should understand the potential consequences before accepting them. </w:t>
      </w:r>
      <w:r w:rsidR="00F35E11">
        <w:t xml:space="preserve"> </w:t>
      </w:r>
      <w:r w:rsidRPr="00986703">
        <w:t>Risk is minimized and optimally allocated through carefully crafted M&amp;V requirements, including diligent estimation of any stipulated values.</w:t>
      </w:r>
    </w:p>
    <w:p w:rsidR="004A2D12" w:rsidRDefault="004A2D12" w:rsidP="008F13A5"/>
    <w:p w:rsidR="00961C31" w:rsidRPr="005014D0" w:rsidRDefault="00C06FA3" w:rsidP="008F13A5">
      <w:pPr>
        <w:ind w:left="900"/>
      </w:pPr>
      <w:r>
        <w:t xml:space="preserve">Often stipulated values are based on undocumented values from the Entity or the ESP. </w:t>
      </w:r>
      <w:r w:rsidR="00F35E11">
        <w:t xml:space="preserve"> </w:t>
      </w:r>
      <w:r>
        <w:t xml:space="preserve">Stipulated values with insufficient documentation should be avoided. </w:t>
      </w:r>
      <w:r w:rsidR="00F35E11">
        <w:t xml:space="preserve"> </w:t>
      </w:r>
      <w:r w:rsidR="00961C31" w:rsidRPr="005014D0">
        <w:t>Stipulated values must be based on reliable, traceable and documented sources of information, such as:</w:t>
      </w:r>
    </w:p>
    <w:p w:rsidR="00961C31" w:rsidRPr="008F13A5" w:rsidRDefault="00961C31" w:rsidP="008F13A5">
      <w:pPr>
        <w:pStyle w:val="ListParagraph"/>
        <w:numPr>
          <w:ilvl w:val="0"/>
          <w:numId w:val="34"/>
        </w:numPr>
        <w:spacing w:line="24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8F13A5">
        <w:rPr>
          <w:rFonts w:ascii="Times New Roman" w:hAnsi="Times New Roman" w:cs="Times New Roman"/>
          <w:sz w:val="24"/>
          <w:szCs w:val="24"/>
        </w:rPr>
        <w:t>Standard lighting tables from major manufacturers</w:t>
      </w:r>
    </w:p>
    <w:p w:rsidR="00961C31" w:rsidRPr="008F13A5" w:rsidRDefault="00961C31" w:rsidP="008F13A5">
      <w:pPr>
        <w:pStyle w:val="ListParagraph"/>
        <w:numPr>
          <w:ilvl w:val="0"/>
          <w:numId w:val="34"/>
        </w:numPr>
        <w:spacing w:line="24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8F13A5">
        <w:rPr>
          <w:rFonts w:ascii="Times New Roman" w:hAnsi="Times New Roman" w:cs="Times New Roman"/>
          <w:sz w:val="24"/>
          <w:szCs w:val="24"/>
        </w:rPr>
        <w:t>Equipment Manufacturer’s specifications</w:t>
      </w:r>
    </w:p>
    <w:p w:rsidR="00961C31" w:rsidRPr="008F13A5" w:rsidRDefault="00961C31" w:rsidP="008F13A5">
      <w:pPr>
        <w:pStyle w:val="ListParagraph"/>
        <w:numPr>
          <w:ilvl w:val="0"/>
          <w:numId w:val="34"/>
        </w:numPr>
        <w:spacing w:line="24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8F13A5">
        <w:rPr>
          <w:rFonts w:ascii="Times New Roman" w:hAnsi="Times New Roman" w:cs="Times New Roman"/>
          <w:sz w:val="24"/>
          <w:szCs w:val="24"/>
        </w:rPr>
        <w:t>Building occupancy schedules</w:t>
      </w:r>
    </w:p>
    <w:p w:rsidR="00961C31" w:rsidRPr="008F13A5" w:rsidRDefault="00961C31" w:rsidP="008F13A5">
      <w:pPr>
        <w:pStyle w:val="ListParagraph"/>
        <w:numPr>
          <w:ilvl w:val="0"/>
          <w:numId w:val="34"/>
        </w:numPr>
        <w:spacing w:line="24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8F13A5">
        <w:rPr>
          <w:rFonts w:ascii="Times New Roman" w:hAnsi="Times New Roman" w:cs="Times New Roman"/>
          <w:sz w:val="24"/>
          <w:szCs w:val="24"/>
        </w:rPr>
        <w:t>Maintenance logs</w:t>
      </w:r>
    </w:p>
    <w:p w:rsidR="00961C31" w:rsidRPr="008F13A5" w:rsidRDefault="00961C31" w:rsidP="008F13A5">
      <w:pPr>
        <w:pStyle w:val="ListParagraph"/>
        <w:numPr>
          <w:ilvl w:val="0"/>
          <w:numId w:val="34"/>
        </w:numPr>
        <w:spacing w:line="24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8F13A5">
        <w:rPr>
          <w:rFonts w:ascii="Times New Roman" w:hAnsi="Times New Roman" w:cs="Times New Roman"/>
          <w:sz w:val="24"/>
          <w:szCs w:val="24"/>
        </w:rPr>
        <w:t>Performance curves published by national organizations</w:t>
      </w:r>
    </w:p>
    <w:p w:rsidR="00961C31" w:rsidRPr="008F13A5" w:rsidRDefault="00961C31" w:rsidP="008F13A5">
      <w:pPr>
        <w:pStyle w:val="ListParagraph"/>
        <w:numPr>
          <w:ilvl w:val="0"/>
          <w:numId w:val="34"/>
        </w:numPr>
        <w:spacing w:line="24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8F13A5">
        <w:rPr>
          <w:rFonts w:ascii="Times New Roman" w:hAnsi="Times New Roman" w:cs="Times New Roman"/>
          <w:sz w:val="24"/>
          <w:szCs w:val="24"/>
        </w:rPr>
        <w:t>Weather data from government agencies</w:t>
      </w:r>
    </w:p>
    <w:p w:rsidR="00961C31" w:rsidRPr="008F13A5" w:rsidRDefault="00961C31" w:rsidP="004476C8">
      <w:pPr>
        <w:pStyle w:val="ListParagraph"/>
        <w:numPr>
          <w:ilvl w:val="0"/>
          <w:numId w:val="34"/>
        </w:numPr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8F13A5">
        <w:rPr>
          <w:rFonts w:ascii="Times New Roman" w:hAnsi="Times New Roman" w:cs="Times New Roman"/>
          <w:sz w:val="24"/>
          <w:szCs w:val="24"/>
        </w:rPr>
        <w:t>Standard performance degradation curves</w:t>
      </w:r>
    </w:p>
    <w:p w:rsidR="00961C31" w:rsidRDefault="00961C31" w:rsidP="008F13A5"/>
    <w:p w:rsidR="00D845D3" w:rsidRPr="00465E15" w:rsidRDefault="00465E15" w:rsidP="00D845D3">
      <w:pPr>
        <w:ind w:left="900"/>
        <w:rPr>
          <w:b/>
        </w:rPr>
      </w:pPr>
      <w:r w:rsidRPr="00465E15">
        <w:rPr>
          <w:b/>
        </w:rPr>
        <w:t>Stipulated savings are not permitted as statute requires guaranteed savings to be measured.</w:t>
      </w:r>
      <w:r>
        <w:rPr>
          <w:b/>
        </w:rPr>
        <w:t xml:space="preserve"> </w:t>
      </w:r>
      <w:r w:rsidRPr="00465E15">
        <w:t xml:space="preserve"> </w:t>
      </w:r>
      <w:r>
        <w:t>Cost-saving measures that have stipulated savings may be included in the EPC.  However, their savings should not be considered in determining the cost-effectiveness of the project or in the verification of guaranteed savings.</w:t>
      </w:r>
    </w:p>
    <w:p w:rsidR="00465E15" w:rsidRDefault="00465E15" w:rsidP="00D845D3">
      <w:pPr>
        <w:ind w:left="900"/>
      </w:pPr>
    </w:p>
    <w:p w:rsidR="001702BF" w:rsidRDefault="001702BF" w:rsidP="008F13A5">
      <w:pPr>
        <w:pStyle w:val="Heading2"/>
      </w:pPr>
      <w:r>
        <w:t>Risk and Responsibility Matrix</w:t>
      </w:r>
    </w:p>
    <w:p w:rsidR="00C06FA3" w:rsidRDefault="00C06FA3" w:rsidP="008F13A5">
      <w:pPr>
        <w:ind w:left="900"/>
      </w:pPr>
      <w:r>
        <w:t xml:space="preserve">Risks and responsibilities are identified as part of the risk and responsibility matrix. </w:t>
      </w:r>
      <w:r w:rsidR="00F35E11">
        <w:t xml:space="preserve"> </w:t>
      </w:r>
      <w:r w:rsidR="00F52FAA">
        <w:t xml:space="preserve">The ESP is asked to describe their approach to reduce the risks associated with the project. </w:t>
      </w:r>
      <w:r w:rsidR="00F35E11">
        <w:t xml:space="preserve"> </w:t>
      </w:r>
      <w:r w:rsidR="00F52FAA">
        <w:t>Some of the requested matrix information is often found in other parts of the EPC contract, but this matrix helps to put the risk/responsibility information in one place.</w:t>
      </w:r>
    </w:p>
    <w:p w:rsidR="00F52FAA" w:rsidRDefault="00F52FAA" w:rsidP="008F13A5">
      <w:pPr>
        <w:ind w:left="900"/>
      </w:pPr>
    </w:p>
    <w:p w:rsidR="00F5104C" w:rsidRDefault="00F5104C" w:rsidP="008F13A5">
      <w:pPr>
        <w:ind w:left="900"/>
      </w:pPr>
      <w:r>
        <w:lastRenderedPageBreak/>
        <w:t>T</w:t>
      </w:r>
      <w:r w:rsidRPr="00986703">
        <w:t>o summarize the allocation of responsibility for key items related to M&amp;V</w:t>
      </w:r>
      <w:r>
        <w:t>,</w:t>
      </w:r>
      <w:r w:rsidRPr="00986703">
        <w:t xml:space="preserve"> </w:t>
      </w:r>
      <w:r>
        <w:t>t</w:t>
      </w:r>
      <w:r w:rsidR="004A2D12" w:rsidRPr="00986703">
        <w:t>he ES</w:t>
      </w:r>
      <w:r w:rsidR="000903B7" w:rsidRPr="00986703">
        <w:t>P</w:t>
      </w:r>
      <w:r w:rsidR="004A2D12" w:rsidRPr="00986703">
        <w:t xml:space="preserve"> sh</w:t>
      </w:r>
      <w:r w:rsidR="00BA76F3">
        <w:t xml:space="preserve">ould </w:t>
      </w:r>
      <w:r w:rsidR="004A2D12" w:rsidRPr="00986703">
        <w:t xml:space="preserve">complete and include the matrix </w:t>
      </w:r>
      <w:r>
        <w:t>as part of the EPC contract</w:t>
      </w:r>
      <w:r w:rsidR="004A2D12" w:rsidRPr="00986703">
        <w:t>.</w:t>
      </w:r>
    </w:p>
    <w:p w:rsidR="00434B1A" w:rsidRDefault="00434B1A" w:rsidP="008F13A5"/>
    <w:p w:rsidR="00434B1A" w:rsidRDefault="00434B1A" w:rsidP="008F13A5">
      <w:pPr>
        <w:pStyle w:val="Heading2"/>
      </w:pPr>
      <w:r>
        <w:t>Impact of Measured versus Stipulated</w:t>
      </w:r>
    </w:p>
    <w:p w:rsidR="00434B1A" w:rsidRDefault="00373979" w:rsidP="008F13A5">
      <w:pPr>
        <w:ind w:left="900"/>
      </w:pPr>
      <w:r>
        <w:t xml:space="preserve">Generally, the more </w:t>
      </w:r>
      <w:r w:rsidR="00961C31">
        <w:t xml:space="preserve">parameters that are measured, the less uncertainty in the savings and consequently the risk to both the Entity and the ESP. </w:t>
      </w:r>
      <w:r w:rsidR="00F35E11">
        <w:t xml:space="preserve"> </w:t>
      </w:r>
      <w:r w:rsidR="00961C31">
        <w:t xml:space="preserve">However, with more measurements the cost for M&amp;V is typically higher. </w:t>
      </w:r>
      <w:r w:rsidR="00F35E11">
        <w:t xml:space="preserve"> </w:t>
      </w:r>
      <w:r w:rsidR="00F5104C">
        <w:t>Therefore, the ESP and the Entity must work together to optimize the risk-</w:t>
      </w:r>
      <w:r w:rsidR="00443D03">
        <w:t>cost-</w:t>
      </w:r>
      <w:r w:rsidR="00F5104C">
        <w:t>benefit aspect of measurements.</w:t>
      </w:r>
    </w:p>
    <w:p w:rsidR="00B91154" w:rsidRDefault="00B91154" w:rsidP="008F13A5">
      <w:pPr>
        <w:ind w:left="900"/>
      </w:pPr>
    </w:p>
    <w:p w:rsidR="00B91154" w:rsidRPr="00986703" w:rsidRDefault="00E72FB4" w:rsidP="00A15F82">
      <w:pPr>
        <w:pStyle w:val="Heading2"/>
      </w:pPr>
      <w:r>
        <w:t xml:space="preserve">Examples of </w:t>
      </w:r>
      <w:r w:rsidR="00A15F82">
        <w:t>Measured and Stipulated in M&amp;V</w:t>
      </w:r>
    </w:p>
    <w:p w:rsidR="004A2D12" w:rsidRDefault="00A15F82" w:rsidP="00A15F82">
      <w:pPr>
        <w:ind w:left="900"/>
      </w:pPr>
      <w:r>
        <w:t xml:space="preserve">The Entity should be fully aware of the effect that measured and stipulated values have in the M&amp;V process. </w:t>
      </w:r>
      <w:r w:rsidR="00F35E11">
        <w:t xml:space="preserve"> </w:t>
      </w:r>
      <w:r>
        <w:t xml:space="preserve">Simply having a value measured does not mean that the resulting verification is accurate, or even reasonable. </w:t>
      </w:r>
      <w:r w:rsidR="00F35E11">
        <w:t xml:space="preserve"> </w:t>
      </w:r>
      <w:r w:rsidR="00315F0A">
        <w:t>A few common examples will help address this issue.</w:t>
      </w:r>
    </w:p>
    <w:p w:rsidR="00315F0A" w:rsidRDefault="00315F0A" w:rsidP="00A15F82">
      <w:pPr>
        <w:ind w:left="900"/>
      </w:pPr>
    </w:p>
    <w:p w:rsidR="00315F0A" w:rsidRDefault="00315F0A" w:rsidP="00A15F82">
      <w:pPr>
        <w:ind w:left="900"/>
      </w:pPr>
      <w:r w:rsidRPr="001258C6">
        <w:rPr>
          <w:b/>
        </w:rPr>
        <w:t>Lighting Replacement</w:t>
      </w:r>
      <w:r>
        <w:t xml:space="preserve"> – The typical M&amp;V option is the IPMVP Option A</w:t>
      </w:r>
      <w:r w:rsidR="00961DF7">
        <w:t>: Retrofit Isolation: Key Parameter Measurement</w:t>
      </w:r>
      <w:r>
        <w:t xml:space="preserve">. </w:t>
      </w:r>
      <w:r w:rsidR="00F35E11">
        <w:t xml:space="preserve"> </w:t>
      </w:r>
      <w:r>
        <w:t xml:space="preserve">The ESP will measure the wattage of a sampling of rooms or fixtures before and after the cost-saving measure is installed. </w:t>
      </w:r>
      <w:r w:rsidR="00F35E11">
        <w:t xml:space="preserve"> </w:t>
      </w:r>
      <w:r>
        <w:t xml:space="preserve">The stipulated value is the hours of operation. </w:t>
      </w:r>
      <w:r w:rsidR="00F35E11">
        <w:t xml:space="preserve"> </w:t>
      </w:r>
      <w:r>
        <w:t xml:space="preserve">The </w:t>
      </w:r>
      <w:r w:rsidR="00725964">
        <w:t xml:space="preserve">fixture savings </w:t>
      </w:r>
      <w:r>
        <w:t xml:space="preserve">are: </w:t>
      </w:r>
    </w:p>
    <w:p w:rsidR="00315F0A" w:rsidRDefault="00725964" w:rsidP="00725964">
      <w:pPr>
        <w:ind w:left="900" w:firstLine="540"/>
      </w:pPr>
      <w:r>
        <w:t xml:space="preserve">kW Savings = </w:t>
      </w:r>
      <w:r w:rsidR="00315F0A">
        <w:t xml:space="preserve">(Watts </w:t>
      </w:r>
      <w:r>
        <w:t>B</w:t>
      </w:r>
      <w:r w:rsidR="00315F0A">
        <w:t xml:space="preserve">efore – Watts </w:t>
      </w:r>
      <w:r>
        <w:t>A</w:t>
      </w:r>
      <w:r w:rsidR="00315F0A">
        <w:t>fter) /1000</w:t>
      </w:r>
      <w:r>
        <w:t xml:space="preserve"> and</w:t>
      </w:r>
    </w:p>
    <w:p w:rsidR="00315F0A" w:rsidRDefault="00725964" w:rsidP="00725964">
      <w:pPr>
        <w:ind w:left="900" w:firstLine="540"/>
      </w:pPr>
      <w:r>
        <w:t xml:space="preserve">kWh Savings = kW Savings </w:t>
      </w:r>
      <w:r w:rsidR="00315F0A">
        <w:t>x Hours of Operation per Year</w:t>
      </w:r>
    </w:p>
    <w:p w:rsidR="00725964" w:rsidRDefault="00725964" w:rsidP="00725964">
      <w:pPr>
        <w:ind w:left="900"/>
      </w:pPr>
      <w:r>
        <w:t xml:space="preserve">The total savings is the sum of the kW Savings and the sum of the kWh Savings for all fixtures. </w:t>
      </w:r>
      <w:r w:rsidR="00F35E11">
        <w:t xml:space="preserve"> </w:t>
      </w:r>
      <w:r>
        <w:t>The total kW savings are then typically multiplied by 12 for annual kW savings.</w:t>
      </w:r>
    </w:p>
    <w:p w:rsidR="00F35E11" w:rsidRDefault="00F35E11" w:rsidP="00725964">
      <w:pPr>
        <w:ind w:left="900"/>
      </w:pPr>
    </w:p>
    <w:p w:rsidR="00954434" w:rsidRDefault="00725964" w:rsidP="00725964">
      <w:pPr>
        <w:ind w:left="900"/>
      </w:pPr>
      <w:r>
        <w:t>Although this is common practice, a few points should be made to better manage the risk.</w:t>
      </w:r>
    </w:p>
    <w:p w:rsidR="00F35E11" w:rsidRPr="00954434" w:rsidRDefault="00F35E11" w:rsidP="00954434">
      <w:pPr>
        <w:pStyle w:val="ListParagraph"/>
        <w:numPr>
          <w:ilvl w:val="3"/>
          <w:numId w:val="34"/>
        </w:numPr>
        <w:spacing w:after="0" w:line="24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954434">
        <w:rPr>
          <w:rFonts w:ascii="Times New Roman" w:hAnsi="Times New Roman" w:cs="Times New Roman"/>
          <w:sz w:val="24"/>
          <w:szCs w:val="24"/>
        </w:rPr>
        <w:t>T</w:t>
      </w:r>
      <w:r w:rsidR="00725964" w:rsidRPr="00954434">
        <w:rPr>
          <w:rFonts w:ascii="Times New Roman" w:hAnsi="Times New Roman" w:cs="Times New Roman"/>
          <w:sz w:val="24"/>
          <w:szCs w:val="24"/>
        </w:rPr>
        <w:t xml:space="preserve">he sample for measurement should meet statistical </w:t>
      </w:r>
      <w:r w:rsidR="001258C6" w:rsidRPr="00954434">
        <w:rPr>
          <w:rFonts w:ascii="Times New Roman" w:hAnsi="Times New Roman" w:cs="Times New Roman"/>
          <w:sz w:val="24"/>
          <w:szCs w:val="24"/>
        </w:rPr>
        <w:t xml:space="preserve">requirements. </w:t>
      </w:r>
      <w:r w:rsidRPr="00954434">
        <w:rPr>
          <w:rFonts w:ascii="Times New Roman" w:hAnsi="Times New Roman" w:cs="Times New Roman"/>
          <w:sz w:val="24"/>
          <w:szCs w:val="24"/>
        </w:rPr>
        <w:t xml:space="preserve"> </w:t>
      </w:r>
      <w:r w:rsidR="001258C6" w:rsidRPr="00954434">
        <w:rPr>
          <w:rFonts w:ascii="Times New Roman" w:hAnsi="Times New Roman" w:cs="Times New Roman"/>
          <w:sz w:val="24"/>
          <w:szCs w:val="24"/>
        </w:rPr>
        <w:t>Larger random s</w:t>
      </w:r>
      <w:r w:rsidR="00954434">
        <w:rPr>
          <w:rFonts w:ascii="Times New Roman" w:hAnsi="Times New Roman" w:cs="Times New Roman"/>
          <w:sz w:val="24"/>
          <w:szCs w:val="24"/>
        </w:rPr>
        <w:t>ample sizes lead to less error.</w:t>
      </w:r>
    </w:p>
    <w:p w:rsidR="00F35E11" w:rsidRPr="00954434" w:rsidRDefault="00F35E11" w:rsidP="00954434">
      <w:pPr>
        <w:pStyle w:val="ListParagraph"/>
        <w:numPr>
          <w:ilvl w:val="3"/>
          <w:numId w:val="34"/>
        </w:numPr>
        <w:spacing w:after="0" w:line="24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954434">
        <w:rPr>
          <w:rFonts w:ascii="Times New Roman" w:hAnsi="Times New Roman" w:cs="Times New Roman"/>
          <w:sz w:val="24"/>
          <w:szCs w:val="24"/>
        </w:rPr>
        <w:t>T</w:t>
      </w:r>
      <w:r w:rsidR="001258C6" w:rsidRPr="00954434">
        <w:rPr>
          <w:rFonts w:ascii="Times New Roman" w:hAnsi="Times New Roman" w:cs="Times New Roman"/>
          <w:sz w:val="24"/>
          <w:szCs w:val="24"/>
        </w:rPr>
        <w:t>he stipulated hours of operation should be documented</w:t>
      </w:r>
      <w:r w:rsidRPr="00954434">
        <w:rPr>
          <w:rFonts w:ascii="Times New Roman" w:hAnsi="Times New Roman" w:cs="Times New Roman"/>
          <w:sz w:val="24"/>
          <w:szCs w:val="24"/>
        </w:rPr>
        <w:t xml:space="preserve"> through data logging, observation, or according to operating schedules for the </w:t>
      </w:r>
      <w:r w:rsidR="00954434">
        <w:rPr>
          <w:rFonts w:ascii="Times New Roman" w:hAnsi="Times New Roman" w:cs="Times New Roman"/>
          <w:sz w:val="24"/>
          <w:szCs w:val="24"/>
        </w:rPr>
        <w:t>specific</w:t>
      </w:r>
      <w:r w:rsidRPr="00954434">
        <w:rPr>
          <w:rFonts w:ascii="Times New Roman" w:hAnsi="Times New Roman" w:cs="Times New Roman"/>
          <w:sz w:val="24"/>
          <w:szCs w:val="24"/>
        </w:rPr>
        <w:t xml:space="preserve"> areas</w:t>
      </w:r>
      <w:r w:rsidR="001258C6" w:rsidRPr="00954434">
        <w:rPr>
          <w:rFonts w:ascii="Times New Roman" w:hAnsi="Times New Roman" w:cs="Times New Roman"/>
          <w:sz w:val="24"/>
          <w:szCs w:val="24"/>
        </w:rPr>
        <w:t xml:space="preserve"> and agreed </w:t>
      </w:r>
      <w:r w:rsidR="00954434">
        <w:rPr>
          <w:rFonts w:ascii="Times New Roman" w:hAnsi="Times New Roman" w:cs="Times New Roman"/>
          <w:sz w:val="24"/>
          <w:szCs w:val="24"/>
        </w:rPr>
        <w:t>upon by the ESP and the Entity.</w:t>
      </w:r>
    </w:p>
    <w:p w:rsidR="00F35E11" w:rsidRPr="00954434" w:rsidRDefault="00F35E11" w:rsidP="00954434">
      <w:pPr>
        <w:pStyle w:val="ListParagraph"/>
        <w:numPr>
          <w:ilvl w:val="3"/>
          <w:numId w:val="34"/>
        </w:numPr>
        <w:spacing w:after="0" w:line="24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954434">
        <w:rPr>
          <w:rFonts w:ascii="Times New Roman" w:hAnsi="Times New Roman" w:cs="Times New Roman"/>
          <w:sz w:val="24"/>
          <w:szCs w:val="24"/>
        </w:rPr>
        <w:t>D</w:t>
      </w:r>
      <w:r w:rsidR="001258C6" w:rsidRPr="00954434">
        <w:rPr>
          <w:rFonts w:ascii="Times New Roman" w:hAnsi="Times New Roman" w:cs="Times New Roman"/>
          <w:sz w:val="24"/>
          <w:szCs w:val="24"/>
        </w:rPr>
        <w:t>epending on the facility, the total kW savings should be multiplied by a diversity factor (a percentage of lights that are on at the same time) to ke</w:t>
      </w:r>
      <w:r w:rsidR="00954434">
        <w:rPr>
          <w:rFonts w:ascii="Times New Roman" w:hAnsi="Times New Roman" w:cs="Times New Roman"/>
          <w:sz w:val="24"/>
          <w:szCs w:val="24"/>
        </w:rPr>
        <w:t>ep the kW savings conservative.</w:t>
      </w:r>
    </w:p>
    <w:p w:rsidR="00954434" w:rsidRPr="00954434" w:rsidRDefault="00F35E11" w:rsidP="00954434">
      <w:pPr>
        <w:pStyle w:val="ListParagraph"/>
        <w:numPr>
          <w:ilvl w:val="3"/>
          <w:numId w:val="34"/>
        </w:numPr>
        <w:spacing w:after="0" w:line="24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954434">
        <w:rPr>
          <w:rFonts w:ascii="Times New Roman" w:hAnsi="Times New Roman" w:cs="Times New Roman"/>
          <w:sz w:val="24"/>
          <w:szCs w:val="24"/>
        </w:rPr>
        <w:t>D</w:t>
      </w:r>
      <w:r w:rsidR="001258C6" w:rsidRPr="00954434">
        <w:rPr>
          <w:rFonts w:ascii="Times New Roman" w:hAnsi="Times New Roman" w:cs="Times New Roman"/>
          <w:sz w:val="24"/>
          <w:szCs w:val="24"/>
        </w:rPr>
        <w:t xml:space="preserve">epending on the seasonal facility use, the total kW savings should be multiplied by a factor </w:t>
      </w:r>
      <w:r w:rsidR="00954434">
        <w:rPr>
          <w:rFonts w:ascii="Times New Roman" w:hAnsi="Times New Roman" w:cs="Times New Roman"/>
          <w:sz w:val="24"/>
          <w:szCs w:val="24"/>
        </w:rPr>
        <w:t>to determine annual kW savings.</w:t>
      </w:r>
    </w:p>
    <w:p w:rsidR="00954434" w:rsidRPr="00954434" w:rsidRDefault="001258C6" w:rsidP="00954434">
      <w:pPr>
        <w:pStyle w:val="ListParagraph"/>
        <w:numPr>
          <w:ilvl w:val="3"/>
          <w:numId w:val="34"/>
        </w:numPr>
        <w:spacing w:after="0" w:line="24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954434">
        <w:rPr>
          <w:rFonts w:ascii="Times New Roman" w:hAnsi="Times New Roman" w:cs="Times New Roman"/>
          <w:sz w:val="24"/>
          <w:szCs w:val="24"/>
        </w:rPr>
        <w:t>Since interior lighting replacement reduces heat gain, there is an interaction with the HVAC system that requires an increase in heating energy and decrease in cooling energy.</w:t>
      </w:r>
      <w:r w:rsidR="00954434" w:rsidRPr="00954434">
        <w:rPr>
          <w:rFonts w:ascii="Times New Roman" w:hAnsi="Times New Roman" w:cs="Times New Roman"/>
          <w:sz w:val="24"/>
          <w:szCs w:val="24"/>
        </w:rPr>
        <w:t xml:space="preserve"> </w:t>
      </w:r>
      <w:r w:rsidRPr="00954434">
        <w:rPr>
          <w:rFonts w:ascii="Times New Roman" w:hAnsi="Times New Roman" w:cs="Times New Roman"/>
          <w:sz w:val="24"/>
          <w:szCs w:val="24"/>
        </w:rPr>
        <w:t xml:space="preserve"> This interaction should be carefully evaluated</w:t>
      </w:r>
      <w:r w:rsidR="00882562" w:rsidRPr="00954434">
        <w:rPr>
          <w:rFonts w:ascii="Times New Roman" w:hAnsi="Times New Roman" w:cs="Times New Roman"/>
          <w:sz w:val="24"/>
          <w:szCs w:val="24"/>
        </w:rPr>
        <w:t xml:space="preserve">. </w:t>
      </w:r>
      <w:r w:rsidR="00954434" w:rsidRPr="00954434">
        <w:rPr>
          <w:rFonts w:ascii="Times New Roman" w:hAnsi="Times New Roman" w:cs="Times New Roman"/>
          <w:sz w:val="24"/>
          <w:szCs w:val="24"/>
        </w:rPr>
        <w:t xml:space="preserve"> </w:t>
      </w:r>
      <w:r w:rsidR="00882562" w:rsidRPr="00954434">
        <w:rPr>
          <w:rFonts w:ascii="Times New Roman" w:hAnsi="Times New Roman" w:cs="Times New Roman"/>
          <w:sz w:val="24"/>
          <w:szCs w:val="24"/>
        </w:rPr>
        <w:t xml:space="preserve">For example, a </w:t>
      </w:r>
      <w:r w:rsidR="00961DF7" w:rsidRPr="00954434">
        <w:rPr>
          <w:rFonts w:ascii="Times New Roman" w:hAnsi="Times New Roman" w:cs="Times New Roman"/>
          <w:sz w:val="24"/>
          <w:szCs w:val="24"/>
        </w:rPr>
        <w:t>school</w:t>
      </w:r>
      <w:r w:rsidR="00882562" w:rsidRPr="00954434">
        <w:rPr>
          <w:rFonts w:ascii="Times New Roman" w:hAnsi="Times New Roman" w:cs="Times New Roman"/>
          <w:sz w:val="24"/>
          <w:szCs w:val="24"/>
        </w:rPr>
        <w:t xml:space="preserve"> may have cooling only for </w:t>
      </w:r>
      <w:r w:rsidR="00961DF7" w:rsidRPr="00954434">
        <w:rPr>
          <w:rFonts w:ascii="Times New Roman" w:hAnsi="Times New Roman" w:cs="Times New Roman"/>
          <w:sz w:val="24"/>
          <w:szCs w:val="24"/>
        </w:rPr>
        <w:t>the office area</w:t>
      </w:r>
      <w:r w:rsidR="00882562" w:rsidRPr="00954434">
        <w:rPr>
          <w:rFonts w:ascii="Times New Roman" w:hAnsi="Times New Roman" w:cs="Times New Roman"/>
          <w:sz w:val="24"/>
          <w:szCs w:val="24"/>
        </w:rPr>
        <w:t xml:space="preserve">. </w:t>
      </w:r>
      <w:r w:rsidR="00954434" w:rsidRPr="00954434">
        <w:rPr>
          <w:rFonts w:ascii="Times New Roman" w:hAnsi="Times New Roman" w:cs="Times New Roman"/>
          <w:sz w:val="24"/>
          <w:szCs w:val="24"/>
        </w:rPr>
        <w:t xml:space="preserve"> </w:t>
      </w:r>
      <w:r w:rsidR="00961DF7" w:rsidRPr="00954434">
        <w:rPr>
          <w:rFonts w:ascii="Times New Roman" w:hAnsi="Times New Roman" w:cs="Times New Roman"/>
          <w:sz w:val="24"/>
          <w:szCs w:val="24"/>
        </w:rPr>
        <w:t>Cooling credit</w:t>
      </w:r>
      <w:r w:rsidRPr="00954434">
        <w:rPr>
          <w:rFonts w:ascii="Times New Roman" w:hAnsi="Times New Roman" w:cs="Times New Roman"/>
          <w:sz w:val="24"/>
          <w:szCs w:val="24"/>
        </w:rPr>
        <w:t xml:space="preserve"> </w:t>
      </w:r>
      <w:r w:rsidR="00961DF7" w:rsidRPr="00954434">
        <w:rPr>
          <w:rFonts w:ascii="Times New Roman" w:hAnsi="Times New Roman" w:cs="Times New Roman"/>
          <w:sz w:val="24"/>
          <w:szCs w:val="24"/>
        </w:rPr>
        <w:t xml:space="preserve">should </w:t>
      </w:r>
      <w:r w:rsidR="00882562" w:rsidRPr="00954434">
        <w:rPr>
          <w:rFonts w:ascii="Times New Roman" w:hAnsi="Times New Roman" w:cs="Times New Roman"/>
          <w:sz w:val="24"/>
          <w:szCs w:val="24"/>
        </w:rPr>
        <w:t xml:space="preserve">only </w:t>
      </w:r>
      <w:r w:rsidR="00961DF7" w:rsidRPr="00954434">
        <w:rPr>
          <w:rFonts w:ascii="Times New Roman" w:hAnsi="Times New Roman" w:cs="Times New Roman"/>
          <w:sz w:val="24"/>
          <w:szCs w:val="24"/>
        </w:rPr>
        <w:t>be for this area, not the entire school</w:t>
      </w:r>
      <w:r w:rsidR="00882562" w:rsidRPr="00954434">
        <w:rPr>
          <w:rFonts w:ascii="Times New Roman" w:hAnsi="Times New Roman" w:cs="Times New Roman"/>
          <w:sz w:val="24"/>
          <w:szCs w:val="24"/>
        </w:rPr>
        <w:t>.</w:t>
      </w:r>
    </w:p>
    <w:p w:rsidR="001258C6" w:rsidRPr="00954434" w:rsidRDefault="00954434" w:rsidP="00954434">
      <w:pPr>
        <w:pStyle w:val="ListParagraph"/>
        <w:numPr>
          <w:ilvl w:val="3"/>
          <w:numId w:val="34"/>
        </w:numPr>
        <w:spacing w:after="0" w:line="24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954434">
        <w:rPr>
          <w:rFonts w:ascii="Times New Roman" w:hAnsi="Times New Roman" w:cs="Times New Roman"/>
          <w:sz w:val="24"/>
          <w:szCs w:val="24"/>
        </w:rPr>
        <w:t>I</w:t>
      </w:r>
      <w:r w:rsidR="00961DF7" w:rsidRPr="00954434">
        <w:rPr>
          <w:rFonts w:ascii="Times New Roman" w:hAnsi="Times New Roman" w:cs="Times New Roman"/>
          <w:sz w:val="24"/>
          <w:szCs w:val="24"/>
        </w:rPr>
        <w:t>f baseline power was not measured, then the hours of operation must be measured for this measure to adhere to Option A.</w:t>
      </w:r>
    </w:p>
    <w:p w:rsidR="001258C6" w:rsidRDefault="001258C6" w:rsidP="00725964">
      <w:pPr>
        <w:ind w:left="900"/>
      </w:pPr>
    </w:p>
    <w:p w:rsidR="00CF49F6" w:rsidRDefault="00882562" w:rsidP="00725964">
      <w:pPr>
        <w:ind w:left="900"/>
      </w:pPr>
      <w:r w:rsidRPr="00882562">
        <w:rPr>
          <w:b/>
        </w:rPr>
        <w:t>Boiler Replacement</w:t>
      </w:r>
      <w:r>
        <w:t xml:space="preserve"> – The typical M&amp;V option is Option A.</w:t>
      </w:r>
      <w:r w:rsidR="00961DF7">
        <w:t xml:space="preserve"> </w:t>
      </w:r>
      <w:r w:rsidR="00954434">
        <w:t xml:space="preserve"> </w:t>
      </w:r>
      <w:r w:rsidR="00E72FB4">
        <w:t xml:space="preserve">The boiler efficiency is typically the measured value with boiler </w:t>
      </w:r>
      <w:r w:rsidR="00CF49F6">
        <w:t>efficiency curves supporting as</w:t>
      </w:r>
      <w:r w:rsidR="00E72FB4">
        <w:t xml:space="preserve"> stipulated values. </w:t>
      </w:r>
      <w:r w:rsidR="00954434">
        <w:t xml:space="preserve"> </w:t>
      </w:r>
      <w:r w:rsidR="00E72FB4">
        <w:t xml:space="preserve">Another stipulated value is boiler (heating) load which is derived from utility data and </w:t>
      </w:r>
      <w:r w:rsidR="00E72FB4">
        <w:lastRenderedPageBreak/>
        <w:t>often adjusted by bin weather data.</w:t>
      </w:r>
      <w:r w:rsidR="00CF49F6">
        <w:t xml:space="preserve"> </w:t>
      </w:r>
      <w:r w:rsidR="00954434">
        <w:t xml:space="preserve"> </w:t>
      </w:r>
      <w:r w:rsidR="00CF49F6">
        <w:t>The efficiency should be measured at multiple loads, which may be difficult</w:t>
      </w:r>
      <w:r w:rsidR="00FB466B">
        <w:t xml:space="preserve"> to do under real conditions.</w:t>
      </w:r>
      <w:r w:rsidR="00954434">
        <w:t xml:space="preserve"> </w:t>
      </w:r>
      <w:r w:rsidR="00FB466B">
        <w:t xml:space="preserve"> Efficiency curves may be difficult to find, particularly for older equipment.</w:t>
      </w:r>
      <w:r w:rsidR="00954434">
        <w:t xml:space="preserve"> </w:t>
      </w:r>
      <w:r w:rsidR="00FB466B">
        <w:t xml:space="preserve"> Boiler loads are often determined by subtracting other loads (water heating, kitchen, etc.) from the total fuel energy.</w:t>
      </w:r>
      <w:r w:rsidR="00954434">
        <w:t xml:space="preserve"> </w:t>
      </w:r>
      <w:r w:rsidR="00FB466B">
        <w:t xml:space="preserve"> Bin weather data may include time of day, but typically not include day of the week.</w:t>
      </w:r>
      <w:r w:rsidR="00954434">
        <w:t xml:space="preserve"> </w:t>
      </w:r>
      <w:r w:rsidR="00FB466B">
        <w:t xml:space="preserve"> Also, morning warmup loads </w:t>
      </w:r>
      <w:r w:rsidR="00954434">
        <w:t xml:space="preserve">often </w:t>
      </w:r>
      <w:r w:rsidR="00FB466B">
        <w:t xml:space="preserve">are not considered. </w:t>
      </w:r>
      <w:r w:rsidR="00954434">
        <w:t xml:space="preserve"> </w:t>
      </w:r>
      <w:r w:rsidR="00FB466B">
        <w:t>All these factors diminish the reliability and accuracy of the savings calculations, thereby increasing the risk.</w:t>
      </w:r>
    </w:p>
    <w:p w:rsidR="00CF49F6" w:rsidRDefault="00CF49F6" w:rsidP="00725964">
      <w:pPr>
        <w:ind w:left="900"/>
      </w:pPr>
    </w:p>
    <w:p w:rsidR="00882562" w:rsidRDefault="00CF49F6" w:rsidP="00725964">
      <w:pPr>
        <w:ind w:left="900"/>
      </w:pPr>
      <w:r>
        <w:t xml:space="preserve">If the boiler was the only end-user for the fuel or if the boiler was separately metered, then Option C: Whole Building </w:t>
      </w:r>
      <w:r w:rsidR="00954434">
        <w:t>may</w:t>
      </w:r>
      <w:r>
        <w:t xml:space="preserve"> be more appropriate. </w:t>
      </w:r>
      <w:r w:rsidR="00954434">
        <w:t xml:space="preserve"> </w:t>
      </w:r>
      <w:r>
        <w:t>Adjustments could be made for weather, but the methodology would need to be defined in the M&amp;V plan.</w:t>
      </w:r>
    </w:p>
    <w:p w:rsidR="00882562" w:rsidRDefault="00882562" w:rsidP="00725964">
      <w:pPr>
        <w:ind w:left="900"/>
      </w:pPr>
    </w:p>
    <w:p w:rsidR="00FB466B" w:rsidRDefault="00882562" w:rsidP="00725964">
      <w:pPr>
        <w:ind w:left="900"/>
      </w:pPr>
      <w:r w:rsidRPr="00882562">
        <w:rPr>
          <w:b/>
        </w:rPr>
        <w:t>Conversion from Constant-Volume to Variable Air Volume</w:t>
      </w:r>
      <w:r>
        <w:t xml:space="preserve"> – This is a poor application for Option A and </w:t>
      </w:r>
      <w:r w:rsidR="00E72FB4">
        <w:t>difficult for</w:t>
      </w:r>
      <w:r>
        <w:t xml:space="preserve"> Option B</w:t>
      </w:r>
      <w:r w:rsidR="00E72FB4">
        <w:t>: Retrofit Isolation: All Parameter Measurement</w:t>
      </w:r>
      <w:r>
        <w:t xml:space="preserve">, but the ESP will often use </w:t>
      </w:r>
      <w:r w:rsidR="00E72FB4">
        <w:t>O</w:t>
      </w:r>
      <w:r>
        <w:t xml:space="preserve">ption </w:t>
      </w:r>
      <w:r w:rsidR="00E72FB4">
        <w:t xml:space="preserve">A </w:t>
      </w:r>
      <w:r>
        <w:t xml:space="preserve">to keep M&amp;V costs down. </w:t>
      </w:r>
      <w:r w:rsidR="00954434">
        <w:t xml:space="preserve"> </w:t>
      </w:r>
      <w:r>
        <w:t>The issues here can apply to several other common cost-saving measures to varying degrees.</w:t>
      </w:r>
    </w:p>
    <w:p w:rsidR="00FB466B" w:rsidRDefault="00FB466B" w:rsidP="00725964">
      <w:pPr>
        <w:ind w:left="900"/>
      </w:pPr>
    </w:p>
    <w:p w:rsidR="00DE0043" w:rsidRDefault="00FB466B" w:rsidP="00725964">
      <w:pPr>
        <w:ind w:left="900"/>
      </w:pPr>
      <w:r>
        <w:t xml:space="preserve">The measured variable is typically the fan power measured once before the retrofit and at multiple points after the retrofit. </w:t>
      </w:r>
      <w:r w:rsidR="00954434">
        <w:t xml:space="preserve"> </w:t>
      </w:r>
      <w:r w:rsidR="00DE0043">
        <w:t xml:space="preserve">The stipulated values are typically the hours of runtime at various loads. </w:t>
      </w:r>
      <w:r w:rsidR="00954434">
        <w:t xml:space="preserve"> </w:t>
      </w:r>
      <w:r w:rsidR="00DE0043">
        <w:t>Bin weather data</w:t>
      </w:r>
      <w:r w:rsidR="00882562">
        <w:t xml:space="preserve"> </w:t>
      </w:r>
      <w:r w:rsidR="00DE0043">
        <w:t xml:space="preserve">is often used to define hours at given loads. </w:t>
      </w:r>
      <w:r w:rsidR="00954434">
        <w:t xml:space="preserve"> </w:t>
      </w:r>
      <w:r w:rsidR="00DE0043">
        <w:t xml:space="preserve">This would provide fan energy savings only. </w:t>
      </w:r>
      <w:r w:rsidR="00954434">
        <w:t xml:space="preserve"> </w:t>
      </w:r>
      <w:r w:rsidR="00DE0043">
        <w:t>Since VAV conversion also affects heating and cooling energy, another measured value is necessary</w:t>
      </w:r>
      <w:r w:rsidR="00700B38">
        <w:t xml:space="preserve"> to measure and verify these savings</w:t>
      </w:r>
      <w:r w:rsidR="00DE0043">
        <w:t xml:space="preserve">. </w:t>
      </w:r>
      <w:r w:rsidR="00954434">
        <w:t xml:space="preserve"> </w:t>
      </w:r>
      <w:r w:rsidR="00DE0043">
        <w:t xml:space="preserve">Fan heat gain, supply and mixed air temperatures, </w:t>
      </w:r>
      <w:r w:rsidR="00954434">
        <w:t xml:space="preserve">and </w:t>
      </w:r>
      <w:r w:rsidR="00700B38">
        <w:t>outdoor air volume could be measured</w:t>
      </w:r>
      <w:r w:rsidR="00954434">
        <w:t xml:space="preserve"> or trend logged</w:t>
      </w:r>
      <w:r w:rsidR="00700B38">
        <w:t xml:space="preserve">. </w:t>
      </w:r>
      <w:r w:rsidR="00954434">
        <w:t xml:space="preserve"> </w:t>
      </w:r>
      <w:r w:rsidR="00700B38">
        <w:t>Applying these to a standard calculation for M&amp;V i</w:t>
      </w:r>
      <w:r w:rsidR="00954434">
        <w:t>s difficult and highly complex.</w:t>
      </w:r>
    </w:p>
    <w:p w:rsidR="00DE0043" w:rsidRDefault="00DE0043" w:rsidP="00725964">
      <w:pPr>
        <w:ind w:left="900"/>
      </w:pPr>
    </w:p>
    <w:p w:rsidR="00725964" w:rsidRDefault="00DE0043" w:rsidP="00725964">
      <w:pPr>
        <w:ind w:left="900"/>
      </w:pPr>
      <w:r>
        <w:t xml:space="preserve">Option D: Calibrated Simulation is more appropriate for this measure, but requires much more measurement, and therefore, more cost. </w:t>
      </w:r>
      <w:r w:rsidR="00954434">
        <w:t xml:space="preserve"> </w:t>
      </w:r>
      <w:r w:rsidR="001E38F4">
        <w:t>T</w:t>
      </w:r>
      <w:r>
        <w:t xml:space="preserve">his option </w:t>
      </w:r>
      <w:r w:rsidR="001E38F4">
        <w:t>considers</w:t>
      </w:r>
      <w:r>
        <w:t xml:space="preserve"> all interactions – heating, cooling,</w:t>
      </w:r>
      <w:r w:rsidR="00882562">
        <w:t xml:space="preserve"> </w:t>
      </w:r>
      <w:r>
        <w:t>fan energy – when using appropriate simulation software.</w:t>
      </w:r>
    </w:p>
    <w:p w:rsidR="00A15F82" w:rsidRPr="00434B1A" w:rsidRDefault="00A15F82" w:rsidP="00A15F82">
      <w:pPr>
        <w:ind w:left="900"/>
      </w:pPr>
    </w:p>
    <w:p w:rsidR="00323822" w:rsidRPr="00986703" w:rsidRDefault="00323822" w:rsidP="008F13A5">
      <w:pPr>
        <w:pStyle w:val="Heading1"/>
      </w:pPr>
      <w:r w:rsidRPr="00986703">
        <w:t>Measurement and Verification Plan</w:t>
      </w:r>
    </w:p>
    <w:p w:rsidR="00323822" w:rsidRPr="00683A18" w:rsidRDefault="00323822" w:rsidP="008F13A5">
      <w:r w:rsidRPr="00683A18">
        <w:t xml:space="preserve">A preliminary </w:t>
      </w:r>
      <w:r w:rsidR="007A4E3A">
        <w:t>M&amp;V</w:t>
      </w:r>
      <w:r w:rsidRPr="00683A18">
        <w:t xml:space="preserve"> plan </w:t>
      </w:r>
      <w:r w:rsidR="00C24C15">
        <w:t>is</w:t>
      </w:r>
      <w:r w:rsidRPr="00683A18">
        <w:t xml:space="preserve"> developed </w:t>
      </w:r>
      <w:r w:rsidR="00C24C15">
        <w:t>for</w:t>
      </w:r>
      <w:r w:rsidRPr="00683A18">
        <w:t xml:space="preserve"> the Investment Grade Audit. In the EPC process this plan is f</w:t>
      </w:r>
      <w:r w:rsidR="00553299">
        <w:t>orma</w:t>
      </w:r>
      <w:r w:rsidRPr="00683A18">
        <w:t>lized</w:t>
      </w:r>
      <w:r w:rsidR="00C24C15">
        <w:t xml:space="preserve"> and included in the contract</w:t>
      </w:r>
      <w:r w:rsidRPr="00683A18">
        <w:t>.</w:t>
      </w:r>
      <w:r w:rsidR="00553299">
        <w:t xml:space="preserve"> </w:t>
      </w:r>
      <w:r w:rsidR="00954434">
        <w:t xml:space="preserve"> </w:t>
      </w:r>
      <w:r w:rsidR="00553299">
        <w:t>The final version</w:t>
      </w:r>
      <w:r w:rsidR="00954434">
        <w:t>, which should have only minor changes,</w:t>
      </w:r>
      <w:r w:rsidR="00553299">
        <w:t xml:space="preserve"> is presented after the cost-saving measures have been installed.</w:t>
      </w:r>
    </w:p>
    <w:p w:rsidR="00323822" w:rsidRPr="00683A18" w:rsidRDefault="00323822" w:rsidP="008F13A5"/>
    <w:p w:rsidR="00F17F93" w:rsidRDefault="001E38F4" w:rsidP="008F13A5">
      <w:r>
        <w:t xml:space="preserve">The M&amp;V plan should be completed with a high level of detail. </w:t>
      </w:r>
      <w:r w:rsidR="00954434">
        <w:t xml:space="preserve"> </w:t>
      </w:r>
      <w:r>
        <w:t xml:space="preserve">Measured values should be identified. </w:t>
      </w:r>
      <w:r w:rsidR="00954434">
        <w:t xml:space="preserve"> </w:t>
      </w:r>
      <w:r>
        <w:t xml:space="preserve">Stipulated values should be documented and defined. </w:t>
      </w:r>
      <w:r w:rsidR="00954434">
        <w:t xml:space="preserve"> </w:t>
      </w:r>
      <w:r>
        <w:t xml:space="preserve">Any adjustment factors (weather, occupancy, equipment changes, etc.) should be defined, including source and how they may affect savings calculations during the performance period. </w:t>
      </w:r>
      <w:r w:rsidR="00954434">
        <w:t xml:space="preserve"> </w:t>
      </w:r>
      <w:r w:rsidR="00F17F93">
        <w:t>If a value or factor is not specifically identified, it may not be used in the savings calculations.</w:t>
      </w:r>
    </w:p>
    <w:p w:rsidR="00F17F93" w:rsidRDefault="00F17F93" w:rsidP="008F13A5"/>
    <w:p w:rsidR="00D55E4C" w:rsidRDefault="00D55E4C" w:rsidP="008F13A5">
      <w:r>
        <w:t>The M&amp;V plan should include the following:</w:t>
      </w:r>
    </w:p>
    <w:p w:rsidR="00D55E4C" w:rsidRDefault="00D55E4C" w:rsidP="001967C2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C2">
        <w:rPr>
          <w:rFonts w:ascii="Times New Roman" w:hAnsi="Times New Roman" w:cs="Times New Roman"/>
          <w:sz w:val="24"/>
          <w:szCs w:val="24"/>
        </w:rPr>
        <w:t>Guaranteed savings in both units and dollars for each cost-saving measure and the total project.</w:t>
      </w:r>
    </w:p>
    <w:p w:rsidR="001967C2" w:rsidRDefault="001967C2" w:rsidP="001967C2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Risk and responsibility</w:t>
      </w:r>
    </w:p>
    <w:p w:rsidR="001967C2" w:rsidRDefault="001967C2" w:rsidP="001967C2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Baseline </w:t>
      </w:r>
      <w:r w:rsidR="001E38F4">
        <w:rPr>
          <w:rFonts w:ascii="Times New Roman" w:hAnsi="Times New Roman" w:cs="Times New Roman"/>
          <w:sz w:val="24"/>
          <w:szCs w:val="24"/>
        </w:rPr>
        <w:t xml:space="preserve">utility data and </w:t>
      </w:r>
      <w:r>
        <w:rPr>
          <w:rFonts w:ascii="Times New Roman" w:hAnsi="Times New Roman" w:cs="Times New Roman"/>
          <w:sz w:val="24"/>
          <w:szCs w:val="24"/>
        </w:rPr>
        <w:t>rates</w:t>
      </w:r>
    </w:p>
    <w:p w:rsidR="001967C2" w:rsidRDefault="001967C2" w:rsidP="001967C2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Performance period rate adjustment factors and any escalation rates</w:t>
      </w:r>
    </w:p>
    <w:p w:rsidR="001967C2" w:rsidRDefault="001967C2" w:rsidP="001967C2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 and reporting of verification activities</w:t>
      </w:r>
    </w:p>
    <w:p w:rsidR="001967C2" w:rsidRDefault="001967C2" w:rsidP="001967C2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O&amp;M requirements</w:t>
      </w:r>
    </w:p>
    <w:p w:rsidR="00F17F93" w:rsidRDefault="00F17F93" w:rsidP="001967C2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Construction period savings</w:t>
      </w:r>
    </w:p>
    <w:p w:rsidR="00F17F93" w:rsidRDefault="00F17F93" w:rsidP="001967C2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 of rebates and incentives</w:t>
      </w:r>
    </w:p>
    <w:p w:rsidR="00F17F93" w:rsidRPr="001967C2" w:rsidRDefault="00F17F93" w:rsidP="001967C2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Dispute resolution</w:t>
      </w:r>
    </w:p>
    <w:p w:rsidR="00F17F93" w:rsidRDefault="00F17F93" w:rsidP="00F17F93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C2">
        <w:rPr>
          <w:rFonts w:ascii="Times New Roman" w:hAnsi="Times New Roman" w:cs="Times New Roman"/>
          <w:sz w:val="24"/>
          <w:szCs w:val="24"/>
        </w:rPr>
        <w:t>Description of cost-</w:t>
      </w:r>
      <w:r>
        <w:rPr>
          <w:rFonts w:ascii="Times New Roman" w:hAnsi="Times New Roman" w:cs="Times New Roman"/>
          <w:sz w:val="24"/>
          <w:szCs w:val="24"/>
        </w:rPr>
        <w:t>saving measures</w:t>
      </w:r>
    </w:p>
    <w:p w:rsidR="001967C2" w:rsidRDefault="00D55E4C" w:rsidP="001967C2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C2">
        <w:rPr>
          <w:rFonts w:ascii="Times New Roman" w:hAnsi="Times New Roman" w:cs="Times New Roman"/>
          <w:sz w:val="24"/>
          <w:szCs w:val="24"/>
        </w:rPr>
        <w:t>Description of the M&amp;V option for each cost-saving measure including</w:t>
      </w:r>
      <w:r w:rsidR="001967C2">
        <w:rPr>
          <w:rFonts w:ascii="Times New Roman" w:hAnsi="Times New Roman" w:cs="Times New Roman"/>
          <w:sz w:val="24"/>
          <w:szCs w:val="24"/>
        </w:rPr>
        <w:t>:</w:t>
      </w:r>
    </w:p>
    <w:p w:rsidR="001967C2" w:rsidRDefault="001967C2" w:rsidP="001967C2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C2">
        <w:rPr>
          <w:rFonts w:ascii="Times New Roman" w:hAnsi="Times New Roman" w:cs="Times New Roman"/>
          <w:sz w:val="24"/>
          <w:szCs w:val="24"/>
        </w:rPr>
        <w:t xml:space="preserve">baseline development, </w:t>
      </w:r>
    </w:p>
    <w:p w:rsidR="001967C2" w:rsidRDefault="00D55E4C" w:rsidP="001967C2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C2">
        <w:rPr>
          <w:rFonts w:ascii="Times New Roman" w:hAnsi="Times New Roman" w:cs="Times New Roman"/>
          <w:sz w:val="24"/>
          <w:szCs w:val="24"/>
        </w:rPr>
        <w:t xml:space="preserve">measured and stipulated values, </w:t>
      </w:r>
    </w:p>
    <w:p w:rsidR="001967C2" w:rsidRDefault="001967C2" w:rsidP="001967C2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C2">
        <w:rPr>
          <w:rFonts w:ascii="Times New Roman" w:hAnsi="Times New Roman" w:cs="Times New Roman"/>
          <w:sz w:val="24"/>
          <w:szCs w:val="24"/>
        </w:rPr>
        <w:t xml:space="preserve">savings </w:t>
      </w:r>
      <w:r w:rsidR="00D55E4C" w:rsidRPr="001967C2">
        <w:rPr>
          <w:rFonts w:ascii="Times New Roman" w:hAnsi="Times New Roman" w:cs="Times New Roman"/>
          <w:sz w:val="24"/>
          <w:szCs w:val="24"/>
        </w:rPr>
        <w:t xml:space="preserve">calculation methodology, </w:t>
      </w:r>
    </w:p>
    <w:p w:rsidR="00D55E4C" w:rsidRDefault="001967C2" w:rsidP="001967C2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C2">
        <w:rPr>
          <w:rFonts w:ascii="Times New Roman" w:hAnsi="Times New Roman" w:cs="Times New Roman"/>
          <w:sz w:val="24"/>
          <w:szCs w:val="24"/>
        </w:rPr>
        <w:t>adjustment factors and methodology</w:t>
      </w:r>
    </w:p>
    <w:p w:rsidR="001967C2" w:rsidRPr="001967C2" w:rsidRDefault="001967C2" w:rsidP="001967C2">
      <w:pPr>
        <w:rPr>
          <w:rFonts w:cs="Times New Roman"/>
        </w:rPr>
      </w:pPr>
    </w:p>
    <w:p w:rsidR="00323822" w:rsidRPr="00683A18" w:rsidRDefault="001E38F4" w:rsidP="008F13A5">
      <w:pPr>
        <w:rPr>
          <w:b/>
        </w:rPr>
      </w:pPr>
      <w:r>
        <w:t>The department has developed an M&amp;V plan outline based on the FEMP M&amp;V Guidelines</w:t>
      </w:r>
      <w:r w:rsidR="00450AD5">
        <w:t xml:space="preserve"> available on the website</w:t>
      </w:r>
      <w:r>
        <w:t>.</w:t>
      </w:r>
      <w:r w:rsidR="001842C2">
        <w:t xml:space="preserve"> </w:t>
      </w:r>
    </w:p>
    <w:p w:rsidR="00323822" w:rsidRPr="00683A18" w:rsidRDefault="00323822" w:rsidP="008F13A5"/>
    <w:p w:rsidR="00323822" w:rsidRDefault="00323822" w:rsidP="008F13A5">
      <w:pPr>
        <w:pStyle w:val="Heading1"/>
      </w:pPr>
      <w:r w:rsidRPr="00986703">
        <w:t>Post-</w:t>
      </w:r>
      <w:r w:rsidRPr="00C140EA">
        <w:t>Installation</w:t>
      </w:r>
      <w:r w:rsidRPr="00986703">
        <w:t xml:space="preserve"> M&amp;V </w:t>
      </w:r>
      <w:r w:rsidR="00C140EA">
        <w:t>Requirements</w:t>
      </w:r>
      <w:r w:rsidRPr="00986703">
        <w:t xml:space="preserve"> </w:t>
      </w:r>
    </w:p>
    <w:p w:rsidR="00496035" w:rsidRDefault="004173E6" w:rsidP="008F13A5">
      <w:r>
        <w:t>Changes may occur during the implementation of the cost-saving measures</w:t>
      </w:r>
      <w:r w:rsidR="00496035">
        <w:t xml:space="preserve"> that affect the savings</w:t>
      </w:r>
      <w:r w:rsidR="00FE33AA">
        <w:t>,</w:t>
      </w:r>
      <w:r w:rsidR="00496035">
        <w:t xml:space="preserve"> guarantee</w:t>
      </w:r>
      <w:r w:rsidR="00FE33AA">
        <w:t xml:space="preserve"> and potentially the M&amp;V plan</w:t>
      </w:r>
      <w:r w:rsidR="00496035">
        <w:t xml:space="preserve">. </w:t>
      </w:r>
      <w:r w:rsidR="00123EDF">
        <w:t xml:space="preserve"> </w:t>
      </w:r>
      <w:r w:rsidR="00496035">
        <w:t xml:space="preserve">These changes should be recorded and accounted for in the project. </w:t>
      </w:r>
      <w:r w:rsidR="00123EDF">
        <w:t xml:space="preserve"> </w:t>
      </w:r>
      <w:r w:rsidR="00496035">
        <w:t>Measurements for the installed measures ar</w:t>
      </w:r>
      <w:r w:rsidR="00FE33AA">
        <w:t xml:space="preserve">e made and </w:t>
      </w:r>
      <w:r w:rsidR="00123EDF">
        <w:t>must</w:t>
      </w:r>
      <w:r w:rsidR="00FE33AA">
        <w:t xml:space="preserve"> be reported.</w:t>
      </w:r>
      <w:r w:rsidR="00123EDF">
        <w:t xml:space="preserve"> </w:t>
      </w:r>
      <w:r w:rsidR="00FE33AA">
        <w:t xml:space="preserve"> </w:t>
      </w:r>
      <w:r w:rsidR="00123EDF">
        <w:t xml:space="preserve">The </w:t>
      </w:r>
      <w:r w:rsidR="00FE33AA">
        <w:t xml:space="preserve">M&amp;V Plan should be updated to reflect these changes. </w:t>
      </w:r>
    </w:p>
    <w:p w:rsidR="008F13A5" w:rsidRPr="008F13A5" w:rsidRDefault="00496035" w:rsidP="008F13A5">
      <w:r>
        <w:t xml:space="preserve"> </w:t>
      </w:r>
    </w:p>
    <w:p w:rsidR="001842C2" w:rsidRPr="001842C2" w:rsidRDefault="00496035" w:rsidP="008F13A5">
      <w:r>
        <w:t xml:space="preserve">The Post-Installation Report </w:t>
      </w:r>
      <w:r w:rsidRPr="009F4D51">
        <w:t xml:space="preserve">includes </w:t>
      </w:r>
      <w:r>
        <w:t xml:space="preserve">a summary of all the changes made between the final proposal for the EPC contract and the as-built conditions. </w:t>
      </w:r>
      <w:r w:rsidR="00123EDF">
        <w:t xml:space="preserve"> </w:t>
      </w:r>
      <w:r w:rsidR="00FE33AA">
        <w:t xml:space="preserve">The report should include the </w:t>
      </w:r>
      <w:r w:rsidRPr="009F4D51">
        <w:t>detailed measurements, monitoring, and inspections</w:t>
      </w:r>
      <w:r w:rsidR="00FE33AA">
        <w:t xml:space="preserve"> that occurred as part of the project</w:t>
      </w:r>
      <w:r w:rsidRPr="009F4D51">
        <w:t>.</w:t>
      </w:r>
      <w:r w:rsidR="00FE33AA">
        <w:t xml:space="preserve"> </w:t>
      </w:r>
      <w:r w:rsidR="00123EDF">
        <w:t xml:space="preserve"> </w:t>
      </w:r>
      <w:r w:rsidR="00FE33AA">
        <w:t xml:space="preserve">Calculations should reflect this additional data. </w:t>
      </w:r>
      <w:r w:rsidR="00123EDF">
        <w:t xml:space="preserve"> </w:t>
      </w:r>
      <w:r w:rsidR="00FE33AA">
        <w:t xml:space="preserve">The ESP should prepare the Post-Installation Report as developed by the department. </w:t>
      </w:r>
    </w:p>
    <w:p w:rsidR="00323822" w:rsidRPr="00323822" w:rsidRDefault="00323822" w:rsidP="008F13A5"/>
    <w:p w:rsidR="00323822" w:rsidRPr="00986703" w:rsidRDefault="00323822" w:rsidP="008F13A5">
      <w:pPr>
        <w:pStyle w:val="Heading1"/>
      </w:pPr>
      <w:r w:rsidRPr="00986703">
        <w:t>Annual M&amp;V Reporting Requirements</w:t>
      </w:r>
    </w:p>
    <w:p w:rsidR="00323822" w:rsidRPr="008F1B4B" w:rsidRDefault="00323822" w:rsidP="008F13A5">
      <w:r w:rsidRPr="008F1B4B">
        <w:t>Summarize the project including energy, water and operational cost savings (in dollars</w:t>
      </w:r>
      <w:r w:rsidR="00123EDF">
        <w:t>, units,</w:t>
      </w:r>
      <w:r w:rsidRPr="008F1B4B">
        <w:t xml:space="preserve"> and MMBTUs) for the annual reporting period, annual emission reductions and ENERGY STAR rating (if applicable). </w:t>
      </w:r>
      <w:r w:rsidR="00123EDF">
        <w:t xml:space="preserve"> </w:t>
      </w:r>
      <w:r w:rsidRPr="008F1B4B">
        <w:t>This summary information is useful for tracking and reporting on annual project performance.</w:t>
      </w:r>
    </w:p>
    <w:p w:rsidR="00323822" w:rsidRPr="008F1B4B" w:rsidRDefault="00323822" w:rsidP="00323822">
      <w:pPr>
        <w:pStyle w:val="Default"/>
        <w:shd w:val="clear" w:color="auto" w:fill="F2F2F2"/>
        <w:ind w:left="720"/>
        <w:rPr>
          <w:color w:val="auto"/>
        </w:rPr>
      </w:pPr>
    </w:p>
    <w:p w:rsidR="001842C2" w:rsidRDefault="008F13A5" w:rsidP="008F13A5">
      <w:r>
        <w:t>The ESP should p</w:t>
      </w:r>
      <w:r w:rsidR="00323822" w:rsidRPr="008F1B4B">
        <w:t>repare the Annual</w:t>
      </w:r>
      <w:r>
        <w:t xml:space="preserve"> M&amp;V</w:t>
      </w:r>
      <w:r w:rsidR="00323822" w:rsidRPr="008F1B4B">
        <w:t xml:space="preserve"> Report</w:t>
      </w:r>
      <w:r w:rsidR="00123EDF">
        <w:t xml:space="preserve"> with format and content</w:t>
      </w:r>
      <w:r w:rsidR="00323822" w:rsidRPr="008F1B4B">
        <w:t xml:space="preserve"> as presented </w:t>
      </w:r>
      <w:r>
        <w:t xml:space="preserve">in the </w:t>
      </w:r>
      <w:r w:rsidR="00323822" w:rsidRPr="00F5104C">
        <w:t>A</w:t>
      </w:r>
      <w:r w:rsidR="0064283A" w:rsidRPr="00F5104C">
        <w:t>nnual M&amp;V Report Outline</w:t>
      </w:r>
      <w:r>
        <w:t xml:space="preserve"> document. </w:t>
      </w:r>
    </w:p>
    <w:p w:rsidR="001842C2" w:rsidRPr="001842C2" w:rsidRDefault="001842C2" w:rsidP="008F13A5"/>
    <w:sectPr w:rsidR="001842C2" w:rsidRPr="001842C2" w:rsidSect="006436B9">
      <w:footerReference w:type="default" r:id="rId7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DE1" w:rsidRDefault="001F0DE1" w:rsidP="008F13A5">
      <w:r>
        <w:separator/>
      </w:r>
    </w:p>
  </w:endnote>
  <w:endnote w:type="continuationSeparator" w:id="0">
    <w:p w:rsidR="001F0DE1" w:rsidRDefault="001F0DE1" w:rsidP="008F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D03" w:rsidRPr="00ED5FBE" w:rsidRDefault="00443D03">
    <w:pPr>
      <w:pStyle w:val="Footer"/>
      <w:rPr>
        <w:rFonts w:ascii="Times New Roman" w:hAnsi="Times New Roman" w:cs="Times New Roman"/>
      </w:rPr>
    </w:pPr>
    <w:r w:rsidRPr="00ED5FBE">
      <w:rPr>
        <w:rFonts w:ascii="Times New Roman" w:hAnsi="Times New Roman" w:cs="Times New Roman"/>
      </w:rPr>
      <w:t>M&amp;V Guidelines</w:t>
    </w:r>
    <w:r w:rsidRPr="00ED5FBE">
      <w:rPr>
        <w:rFonts w:ascii="Times New Roman" w:hAnsi="Times New Roman" w:cs="Times New Roman"/>
      </w:rPr>
      <w:ptab w:relativeTo="margin" w:alignment="center" w:leader="none"/>
    </w:r>
    <w:r w:rsidRPr="00ED5FBE">
      <w:rPr>
        <w:rFonts w:ascii="Times New Roman" w:hAnsi="Times New Roman" w:cs="Times New Roman"/>
      </w:rPr>
      <w:fldChar w:fldCharType="begin"/>
    </w:r>
    <w:r w:rsidRPr="00ED5FBE">
      <w:rPr>
        <w:rFonts w:ascii="Times New Roman" w:hAnsi="Times New Roman" w:cs="Times New Roman"/>
      </w:rPr>
      <w:instrText xml:space="preserve"> PAGE   \* MERGEFORMAT </w:instrText>
    </w:r>
    <w:r w:rsidRPr="00ED5FBE">
      <w:rPr>
        <w:rFonts w:ascii="Times New Roman" w:hAnsi="Times New Roman" w:cs="Times New Roman"/>
      </w:rPr>
      <w:fldChar w:fldCharType="separate"/>
    </w:r>
    <w:r w:rsidR="00450AD5">
      <w:rPr>
        <w:rFonts w:ascii="Times New Roman" w:hAnsi="Times New Roman" w:cs="Times New Roman"/>
        <w:noProof/>
      </w:rPr>
      <w:t>2</w:t>
    </w:r>
    <w:r w:rsidRPr="00ED5FBE">
      <w:rPr>
        <w:rFonts w:ascii="Times New Roman" w:hAnsi="Times New Roman" w:cs="Times New Roman"/>
        <w:noProof/>
      </w:rPr>
      <w:fldChar w:fldCharType="end"/>
    </w:r>
    <w:r w:rsidRPr="00ED5FBE">
      <w:rPr>
        <w:rFonts w:ascii="Times New Roman" w:hAnsi="Times New Roman" w:cs="Times New Roman"/>
      </w:rPr>
      <w:ptab w:relativeTo="margin" w:alignment="right" w:leader="none"/>
    </w:r>
    <w:r w:rsidR="008A7032">
      <w:rPr>
        <w:rFonts w:ascii="Times New Roman" w:hAnsi="Times New Roman" w:cs="Times New Roman"/>
      </w:rPr>
      <w:t>9</w:t>
    </w:r>
    <w:r w:rsidRPr="00ED5FBE">
      <w:rPr>
        <w:rFonts w:ascii="Times New Roman" w:hAnsi="Times New Roman" w:cs="Times New Roman"/>
      </w:rPr>
      <w:t>/</w:t>
    </w:r>
    <w:r w:rsidR="008A7032">
      <w:rPr>
        <w:rFonts w:ascii="Times New Roman" w:hAnsi="Times New Roman" w:cs="Times New Roman"/>
      </w:rPr>
      <w:t>2</w:t>
    </w:r>
    <w:r w:rsidR="00450AD5">
      <w:rPr>
        <w:rFonts w:ascii="Times New Roman" w:hAnsi="Times New Roman" w:cs="Times New Roman"/>
      </w:rPr>
      <w:t>9</w:t>
    </w:r>
    <w:r w:rsidRPr="00ED5FBE">
      <w:rPr>
        <w:rFonts w:ascii="Times New Roman" w:hAnsi="Times New Roman" w:cs="Times New Roman"/>
      </w:rPr>
      <w:t>/20</w:t>
    </w:r>
    <w:r w:rsidR="008A7032">
      <w:rPr>
        <w:rFonts w:ascii="Times New Roman" w:hAnsi="Times New Roman" w:cs="Times New Roman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DE1" w:rsidRDefault="001F0DE1" w:rsidP="008F13A5">
      <w:r>
        <w:separator/>
      </w:r>
    </w:p>
  </w:footnote>
  <w:footnote w:type="continuationSeparator" w:id="0">
    <w:p w:rsidR="001F0DE1" w:rsidRDefault="001F0DE1" w:rsidP="008F1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37A1"/>
    <w:multiLevelType w:val="hybridMultilevel"/>
    <w:tmpl w:val="AF3E6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D1680"/>
    <w:multiLevelType w:val="hybridMultilevel"/>
    <w:tmpl w:val="E4CC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2368"/>
    <w:multiLevelType w:val="hybridMultilevel"/>
    <w:tmpl w:val="298C3D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6114A8"/>
    <w:multiLevelType w:val="hybridMultilevel"/>
    <w:tmpl w:val="3EE41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37789"/>
    <w:multiLevelType w:val="hybridMultilevel"/>
    <w:tmpl w:val="0F22E2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D61872"/>
    <w:multiLevelType w:val="hybridMultilevel"/>
    <w:tmpl w:val="1CEAA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47DDB"/>
    <w:multiLevelType w:val="hybridMultilevel"/>
    <w:tmpl w:val="22D21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65D73"/>
    <w:multiLevelType w:val="hybridMultilevel"/>
    <w:tmpl w:val="A2FC2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F0F88"/>
    <w:multiLevelType w:val="multilevel"/>
    <w:tmpl w:val="DDCC87F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A486661"/>
    <w:multiLevelType w:val="hybridMultilevel"/>
    <w:tmpl w:val="A550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A4295"/>
    <w:multiLevelType w:val="multilevel"/>
    <w:tmpl w:val="5A4C9E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upp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CC91453"/>
    <w:multiLevelType w:val="hybridMultilevel"/>
    <w:tmpl w:val="CA9C7D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6C3230"/>
    <w:multiLevelType w:val="hybridMultilevel"/>
    <w:tmpl w:val="3B709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C2A27"/>
    <w:multiLevelType w:val="hybridMultilevel"/>
    <w:tmpl w:val="9B101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1251A"/>
    <w:multiLevelType w:val="hybridMultilevel"/>
    <w:tmpl w:val="31FAAE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6719F8"/>
    <w:multiLevelType w:val="hybridMultilevel"/>
    <w:tmpl w:val="04FA50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FA681B"/>
    <w:multiLevelType w:val="hybridMultilevel"/>
    <w:tmpl w:val="6A3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A5CE1"/>
    <w:multiLevelType w:val="hybridMultilevel"/>
    <w:tmpl w:val="0F20B4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F66CA5"/>
    <w:multiLevelType w:val="hybridMultilevel"/>
    <w:tmpl w:val="6FF8E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A230F"/>
    <w:multiLevelType w:val="hybridMultilevel"/>
    <w:tmpl w:val="62CA3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40C40"/>
    <w:multiLevelType w:val="hybridMultilevel"/>
    <w:tmpl w:val="2662E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E3FDC"/>
    <w:multiLevelType w:val="hybridMultilevel"/>
    <w:tmpl w:val="5B8A2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C67F6"/>
    <w:multiLevelType w:val="hybridMultilevel"/>
    <w:tmpl w:val="31560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26EF4"/>
    <w:multiLevelType w:val="hybridMultilevel"/>
    <w:tmpl w:val="B78E4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A17D8"/>
    <w:multiLevelType w:val="hybridMultilevel"/>
    <w:tmpl w:val="CBEC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B0683"/>
    <w:multiLevelType w:val="hybridMultilevel"/>
    <w:tmpl w:val="D0DE80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CB4903"/>
    <w:multiLevelType w:val="hybridMultilevel"/>
    <w:tmpl w:val="92F2C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882715"/>
    <w:multiLevelType w:val="hybridMultilevel"/>
    <w:tmpl w:val="26E80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C5EF3"/>
    <w:multiLevelType w:val="hybridMultilevel"/>
    <w:tmpl w:val="D6E8FF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5E3335"/>
    <w:multiLevelType w:val="hybridMultilevel"/>
    <w:tmpl w:val="4F223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C55BF"/>
    <w:multiLevelType w:val="multilevel"/>
    <w:tmpl w:val="F8741B8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6E422A"/>
    <w:multiLevelType w:val="hybridMultilevel"/>
    <w:tmpl w:val="0EB0B430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782F0781"/>
    <w:multiLevelType w:val="hybridMultilevel"/>
    <w:tmpl w:val="1E0C1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BA7378"/>
    <w:multiLevelType w:val="hybridMultilevel"/>
    <w:tmpl w:val="D5B63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C4AE8"/>
    <w:multiLevelType w:val="hybridMultilevel"/>
    <w:tmpl w:val="D5CA5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E222F4"/>
    <w:multiLevelType w:val="hybridMultilevel"/>
    <w:tmpl w:val="FB2A2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6"/>
  </w:num>
  <w:num w:numId="4">
    <w:abstractNumId w:val="33"/>
  </w:num>
  <w:num w:numId="5">
    <w:abstractNumId w:val="35"/>
  </w:num>
  <w:num w:numId="6">
    <w:abstractNumId w:val="19"/>
  </w:num>
  <w:num w:numId="7">
    <w:abstractNumId w:val="9"/>
  </w:num>
  <w:num w:numId="8">
    <w:abstractNumId w:val="32"/>
  </w:num>
  <w:num w:numId="9">
    <w:abstractNumId w:val="2"/>
  </w:num>
  <w:num w:numId="10">
    <w:abstractNumId w:val="0"/>
  </w:num>
  <w:num w:numId="11">
    <w:abstractNumId w:val="20"/>
  </w:num>
  <w:num w:numId="12">
    <w:abstractNumId w:val="26"/>
  </w:num>
  <w:num w:numId="13">
    <w:abstractNumId w:val="29"/>
  </w:num>
  <w:num w:numId="14">
    <w:abstractNumId w:val="23"/>
  </w:num>
  <w:num w:numId="15">
    <w:abstractNumId w:val="11"/>
  </w:num>
  <w:num w:numId="16">
    <w:abstractNumId w:val="4"/>
  </w:num>
  <w:num w:numId="17">
    <w:abstractNumId w:val="15"/>
  </w:num>
  <w:num w:numId="18">
    <w:abstractNumId w:val="14"/>
  </w:num>
  <w:num w:numId="19">
    <w:abstractNumId w:val="28"/>
  </w:num>
  <w:num w:numId="20">
    <w:abstractNumId w:val="12"/>
  </w:num>
  <w:num w:numId="21">
    <w:abstractNumId w:val="22"/>
  </w:num>
  <w:num w:numId="22">
    <w:abstractNumId w:val="18"/>
  </w:num>
  <w:num w:numId="23">
    <w:abstractNumId w:val="21"/>
  </w:num>
  <w:num w:numId="24">
    <w:abstractNumId w:val="7"/>
  </w:num>
  <w:num w:numId="25">
    <w:abstractNumId w:val="27"/>
  </w:num>
  <w:num w:numId="26">
    <w:abstractNumId w:val="34"/>
  </w:num>
  <w:num w:numId="27">
    <w:abstractNumId w:val="16"/>
  </w:num>
  <w:num w:numId="28">
    <w:abstractNumId w:val="30"/>
  </w:num>
  <w:num w:numId="29">
    <w:abstractNumId w:val="3"/>
  </w:num>
  <w:num w:numId="30">
    <w:abstractNumId w:val="24"/>
  </w:num>
  <w:num w:numId="31">
    <w:abstractNumId w:val="1"/>
  </w:num>
  <w:num w:numId="32">
    <w:abstractNumId w:val="5"/>
  </w:num>
  <w:num w:numId="33">
    <w:abstractNumId w:val="8"/>
  </w:num>
  <w:num w:numId="34">
    <w:abstractNumId w:val="10"/>
  </w:num>
  <w:num w:numId="35">
    <w:abstractNumId w:val="25"/>
  </w:num>
  <w:num w:numId="36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22"/>
    <w:rsid w:val="00007B7E"/>
    <w:rsid w:val="000903B7"/>
    <w:rsid w:val="000A78E3"/>
    <w:rsid w:val="000B78E8"/>
    <w:rsid w:val="000F6316"/>
    <w:rsid w:val="00123EDF"/>
    <w:rsid w:val="001258C6"/>
    <w:rsid w:val="001702BF"/>
    <w:rsid w:val="001842C2"/>
    <w:rsid w:val="00190A5D"/>
    <w:rsid w:val="001967C2"/>
    <w:rsid w:val="001E38F4"/>
    <w:rsid w:val="001F0DE1"/>
    <w:rsid w:val="00315F0A"/>
    <w:rsid w:val="00323822"/>
    <w:rsid w:val="00332049"/>
    <w:rsid w:val="00373979"/>
    <w:rsid w:val="004173E6"/>
    <w:rsid w:val="00434B1A"/>
    <w:rsid w:val="00443D03"/>
    <w:rsid w:val="004476C8"/>
    <w:rsid w:val="00450AD5"/>
    <w:rsid w:val="0046085C"/>
    <w:rsid w:val="00463C74"/>
    <w:rsid w:val="00465E15"/>
    <w:rsid w:val="00484CF6"/>
    <w:rsid w:val="00496035"/>
    <w:rsid w:val="004A2D12"/>
    <w:rsid w:val="004E7DB5"/>
    <w:rsid w:val="00553299"/>
    <w:rsid w:val="005A4ED6"/>
    <w:rsid w:val="00605D72"/>
    <w:rsid w:val="0064283A"/>
    <w:rsid w:val="006436B9"/>
    <w:rsid w:val="00653CF6"/>
    <w:rsid w:val="00683A18"/>
    <w:rsid w:val="00700B38"/>
    <w:rsid w:val="00705EEC"/>
    <w:rsid w:val="00725964"/>
    <w:rsid w:val="007A4E3A"/>
    <w:rsid w:val="00851C7F"/>
    <w:rsid w:val="00864155"/>
    <w:rsid w:val="00882562"/>
    <w:rsid w:val="008A7032"/>
    <w:rsid w:val="008D3446"/>
    <w:rsid w:val="008F13A5"/>
    <w:rsid w:val="008F1B4B"/>
    <w:rsid w:val="008F2ED7"/>
    <w:rsid w:val="00954434"/>
    <w:rsid w:val="00961C31"/>
    <w:rsid w:val="00961DF7"/>
    <w:rsid w:val="0097563A"/>
    <w:rsid w:val="00983788"/>
    <w:rsid w:val="00986703"/>
    <w:rsid w:val="009C0980"/>
    <w:rsid w:val="009C4C84"/>
    <w:rsid w:val="009E76E2"/>
    <w:rsid w:val="009F4D51"/>
    <w:rsid w:val="00A15F82"/>
    <w:rsid w:val="00A66BC2"/>
    <w:rsid w:val="00B57312"/>
    <w:rsid w:val="00B6462B"/>
    <w:rsid w:val="00B91154"/>
    <w:rsid w:val="00BA76F3"/>
    <w:rsid w:val="00C06FA3"/>
    <w:rsid w:val="00C140EA"/>
    <w:rsid w:val="00C23ECE"/>
    <w:rsid w:val="00C24C15"/>
    <w:rsid w:val="00CD26E9"/>
    <w:rsid w:val="00CF49F6"/>
    <w:rsid w:val="00D05183"/>
    <w:rsid w:val="00D12FDD"/>
    <w:rsid w:val="00D32F2D"/>
    <w:rsid w:val="00D50D06"/>
    <w:rsid w:val="00D50DF5"/>
    <w:rsid w:val="00D55E4C"/>
    <w:rsid w:val="00D64ED4"/>
    <w:rsid w:val="00D845D3"/>
    <w:rsid w:val="00DE0043"/>
    <w:rsid w:val="00E45C2C"/>
    <w:rsid w:val="00E72FB4"/>
    <w:rsid w:val="00EA778F"/>
    <w:rsid w:val="00ED5FBE"/>
    <w:rsid w:val="00F17F93"/>
    <w:rsid w:val="00F23FF8"/>
    <w:rsid w:val="00F35E11"/>
    <w:rsid w:val="00F5104C"/>
    <w:rsid w:val="00F52FAA"/>
    <w:rsid w:val="00FB466B"/>
    <w:rsid w:val="00FD5711"/>
    <w:rsid w:val="00FE33AA"/>
    <w:rsid w:val="00FE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67018A4"/>
  <w15:docId w15:val="{CAE11D45-6C70-4FDA-B044-65DB131A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13A5"/>
    <w:pPr>
      <w:spacing w:after="0" w:line="240" w:lineRule="auto"/>
      <w:ind w:left="360"/>
    </w:pPr>
    <w:rPr>
      <w:rFonts w:ascii="Times New Roman" w:eastAsia="Times New Roman" w:hAnsi="Times New Roman" w:cs="Microsoft Sans Serif"/>
      <w:sz w:val="24"/>
      <w:szCs w:val="24"/>
    </w:rPr>
  </w:style>
  <w:style w:type="paragraph" w:styleId="Heading1">
    <w:name w:val="heading 1"/>
    <w:basedOn w:val="Heading2"/>
    <w:next w:val="Normal"/>
    <w:link w:val="Heading1Char"/>
    <w:qFormat/>
    <w:rsid w:val="00C140EA"/>
    <w:pPr>
      <w:keepNext w:val="0"/>
      <w:widowControl/>
      <w:numPr>
        <w:ilvl w:val="0"/>
      </w:numPr>
      <w:spacing w:after="120"/>
      <w:ind w:left="360" w:hanging="360"/>
      <w:outlineLvl w:val="0"/>
    </w:pPr>
    <w:rPr>
      <w:rFonts w:eastAsia="Calibr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02BF"/>
    <w:pPr>
      <w:keepNext/>
      <w:widowControl w:val="0"/>
      <w:numPr>
        <w:ilvl w:val="1"/>
        <w:numId w:val="33"/>
      </w:numPr>
      <w:spacing w:before="60" w:after="60"/>
      <w:ind w:left="900" w:hanging="5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23822"/>
    <w:pPr>
      <w:keepNext/>
      <w:numPr>
        <w:ilvl w:val="2"/>
        <w:numId w:val="33"/>
      </w:numPr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323822"/>
    <w:pPr>
      <w:keepNext/>
      <w:widowControl w:val="0"/>
      <w:numPr>
        <w:ilvl w:val="3"/>
        <w:numId w:val="33"/>
      </w:numPr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323822"/>
    <w:pPr>
      <w:keepNext/>
      <w:numPr>
        <w:ilvl w:val="4"/>
        <w:numId w:val="33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323822"/>
    <w:pPr>
      <w:keepNext/>
      <w:widowControl w:val="0"/>
      <w:numPr>
        <w:ilvl w:val="5"/>
        <w:numId w:val="33"/>
      </w:numPr>
      <w:tabs>
        <w:tab w:val="center" w:pos="4680"/>
      </w:tabs>
      <w:suppressAutoHyphens/>
      <w:jc w:val="center"/>
      <w:outlineLvl w:val="5"/>
    </w:pPr>
    <w:rPr>
      <w:rFonts w:ascii="Arial" w:hAnsi="Arial"/>
      <w:b/>
      <w:spacing w:val="-3"/>
    </w:rPr>
  </w:style>
  <w:style w:type="paragraph" w:styleId="Heading7">
    <w:name w:val="heading 7"/>
    <w:basedOn w:val="Normal"/>
    <w:next w:val="Normal"/>
    <w:link w:val="Heading7Char"/>
    <w:qFormat/>
    <w:rsid w:val="00323822"/>
    <w:pPr>
      <w:numPr>
        <w:ilvl w:val="6"/>
        <w:numId w:val="33"/>
      </w:numPr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323822"/>
    <w:pPr>
      <w:keepNext/>
      <w:numPr>
        <w:ilvl w:val="7"/>
        <w:numId w:val="33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link w:val="Heading9Char"/>
    <w:qFormat/>
    <w:rsid w:val="00323822"/>
    <w:pPr>
      <w:keepNext/>
      <w:widowControl w:val="0"/>
      <w:numPr>
        <w:ilvl w:val="8"/>
        <w:numId w:val="33"/>
      </w:numPr>
      <w:tabs>
        <w:tab w:val="center" w:pos="4680"/>
      </w:tabs>
      <w:suppressAutoHyphens/>
      <w:jc w:val="both"/>
      <w:outlineLvl w:val="8"/>
    </w:pPr>
    <w:rPr>
      <w:rFonts w:ascii="Arial" w:hAnsi="Arial"/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40EA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1702B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23822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323822"/>
    <w:rPr>
      <w:rFonts w:ascii="Arial" w:eastAsia="Times New Roman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32382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323822"/>
    <w:rPr>
      <w:rFonts w:ascii="Arial" w:eastAsia="Times New Roman" w:hAnsi="Arial" w:cs="Times New Roman"/>
      <w:b/>
      <w:spacing w:val="-3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32382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323822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323822"/>
    <w:rPr>
      <w:rFonts w:ascii="Arial" w:eastAsia="Times New Roman" w:hAnsi="Arial" w:cs="Times New Roman"/>
      <w:b/>
      <w:spacing w:val="-3"/>
      <w:sz w:val="24"/>
      <w:szCs w:val="20"/>
    </w:rPr>
  </w:style>
  <w:style w:type="paragraph" w:styleId="Header">
    <w:name w:val="header"/>
    <w:basedOn w:val="Normal"/>
    <w:link w:val="HeaderChar"/>
    <w:rsid w:val="00323822"/>
    <w:pPr>
      <w:widowControl w:val="0"/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323822"/>
    <w:rPr>
      <w:rFonts w:ascii="Arial" w:eastAsia="Times New Roman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323822"/>
    <w:pPr>
      <w:widowControl w:val="0"/>
      <w:ind w:left="720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rsid w:val="00323822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323822"/>
    <w:pPr>
      <w:widowControl w:val="0"/>
      <w:tabs>
        <w:tab w:val="left" w:pos="-1440"/>
        <w:tab w:val="left" w:pos="-720"/>
        <w:tab w:val="left" w:pos="0"/>
        <w:tab w:val="left" w:pos="720"/>
      </w:tabs>
      <w:suppressAutoHyphens/>
      <w:ind w:left="1440" w:hanging="1440"/>
      <w:jc w:val="both"/>
    </w:pPr>
    <w:rPr>
      <w:rFonts w:ascii="Arial" w:hAnsi="Arial"/>
      <w:spacing w:val="-3"/>
    </w:rPr>
  </w:style>
  <w:style w:type="character" w:customStyle="1" w:styleId="BodyTextIndentChar">
    <w:name w:val="Body Text Indent Char"/>
    <w:basedOn w:val="DefaultParagraphFont"/>
    <w:link w:val="BodyTextIndent"/>
    <w:rsid w:val="00323822"/>
    <w:rPr>
      <w:rFonts w:ascii="Arial" w:eastAsia="Times New Roman" w:hAnsi="Arial" w:cs="Times New Roman"/>
      <w:spacing w:val="-3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23822"/>
    <w:rPr>
      <w:rFonts w:ascii="Arial" w:eastAsia="Times New Roman" w:hAnsi="Arial" w:cs="Times New Roman"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323822"/>
    <w:pPr>
      <w:widowControl w:val="0"/>
    </w:pPr>
    <w:rPr>
      <w:rFonts w:ascii="Arial" w:hAnsi="Arial"/>
    </w:rPr>
  </w:style>
  <w:style w:type="paragraph" w:customStyle="1" w:styleId="escobody">
    <w:name w:val="escobody"/>
    <w:rsid w:val="00323822"/>
    <w:pPr>
      <w:spacing w:after="0" w:line="320" w:lineRule="exact"/>
    </w:pPr>
    <w:rPr>
      <w:rFonts w:ascii="Arial" w:eastAsia="Times New Roman" w:hAnsi="Arial" w:cs="Times New Roman"/>
      <w:noProof/>
      <w:szCs w:val="20"/>
    </w:rPr>
  </w:style>
  <w:style w:type="character" w:customStyle="1" w:styleId="escochange">
    <w:name w:val="escochange"/>
    <w:rsid w:val="00323822"/>
    <w:rPr>
      <w:color w:val="FF00FF"/>
    </w:rPr>
  </w:style>
  <w:style w:type="paragraph" w:customStyle="1" w:styleId="escohead2">
    <w:name w:val="escohead2"/>
    <w:basedOn w:val="escobody"/>
    <w:rsid w:val="00323822"/>
    <w:pPr>
      <w:spacing w:line="240" w:lineRule="auto"/>
    </w:pPr>
    <w:rPr>
      <w:b/>
      <w:noProof w:val="0"/>
      <w:sz w:val="28"/>
    </w:rPr>
  </w:style>
  <w:style w:type="paragraph" w:customStyle="1" w:styleId="Style1">
    <w:name w:val="Style1"/>
    <w:next w:val="BodyText"/>
    <w:rsid w:val="00323822"/>
    <w:pPr>
      <w:spacing w:after="0" w:line="240" w:lineRule="auto"/>
      <w:ind w:left="288" w:hanging="288"/>
    </w:pPr>
    <w:rPr>
      <w:rFonts w:ascii="Arial" w:eastAsia="Times New Roman" w:hAnsi="Arial" w:cs="Times New Roman"/>
      <w:b/>
      <w:i/>
      <w:noProof/>
      <w:vanish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323822"/>
    <w:pPr>
      <w:widowControl w:val="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rsid w:val="00323822"/>
    <w:rPr>
      <w:rFonts w:ascii="Arial" w:eastAsia="Times New Roman" w:hAnsi="Arial" w:cs="Times New Roman"/>
      <w:sz w:val="24"/>
      <w:szCs w:val="20"/>
    </w:rPr>
  </w:style>
  <w:style w:type="paragraph" w:customStyle="1" w:styleId="escohead1">
    <w:name w:val="escohead1"/>
    <w:basedOn w:val="escobody"/>
    <w:rsid w:val="00323822"/>
    <w:pPr>
      <w:spacing w:line="240" w:lineRule="auto"/>
    </w:pPr>
    <w:rPr>
      <w:b/>
      <w:noProof w:val="0"/>
      <w:sz w:val="44"/>
    </w:rPr>
  </w:style>
  <w:style w:type="character" w:customStyle="1" w:styleId="escostrike">
    <w:name w:val="escostrike"/>
    <w:rsid w:val="00323822"/>
    <w:rPr>
      <w:strike/>
      <w:color w:val="0000FF"/>
      <w:vertAlign w:val="baseline"/>
    </w:rPr>
  </w:style>
  <w:style w:type="character" w:styleId="PageNumber">
    <w:name w:val="page number"/>
    <w:rsid w:val="00323822"/>
    <w:rPr>
      <w:sz w:val="20"/>
    </w:rPr>
  </w:style>
  <w:style w:type="paragraph" w:styleId="Footer">
    <w:name w:val="footer"/>
    <w:basedOn w:val="Normal"/>
    <w:link w:val="FooterChar"/>
    <w:uiPriority w:val="99"/>
    <w:rsid w:val="00323822"/>
    <w:pPr>
      <w:widowControl w:val="0"/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323822"/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323822"/>
    <w:rPr>
      <w:b/>
      <w:i/>
      <w:sz w:val="28"/>
    </w:rPr>
  </w:style>
  <w:style w:type="character" w:customStyle="1" w:styleId="BodyText2Char">
    <w:name w:val="Body Text 2 Char"/>
    <w:basedOn w:val="DefaultParagraphFont"/>
    <w:link w:val="BodyText2"/>
    <w:rsid w:val="00323822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BodyText3">
    <w:name w:val="Body Text 3"/>
    <w:basedOn w:val="Normal"/>
    <w:link w:val="BodyText3Char"/>
    <w:rsid w:val="00323822"/>
    <w:pPr>
      <w:tabs>
        <w:tab w:val="left" w:pos="90"/>
      </w:tabs>
    </w:pPr>
    <w:rPr>
      <w:b/>
      <w:i/>
    </w:rPr>
  </w:style>
  <w:style w:type="character" w:customStyle="1" w:styleId="BodyText3Char">
    <w:name w:val="Body Text 3 Char"/>
    <w:basedOn w:val="DefaultParagraphFont"/>
    <w:link w:val="BodyText3"/>
    <w:rsid w:val="00323822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BodyTextIndent3">
    <w:name w:val="Body Text Indent 3"/>
    <w:basedOn w:val="Normal"/>
    <w:link w:val="BodyTextIndent3Char"/>
    <w:rsid w:val="00323822"/>
    <w:pPr>
      <w:ind w:firstLine="720"/>
    </w:pPr>
  </w:style>
  <w:style w:type="character" w:customStyle="1" w:styleId="BodyTextIndent3Char">
    <w:name w:val="Body Text Indent 3 Char"/>
    <w:basedOn w:val="DefaultParagraphFont"/>
    <w:link w:val="BodyTextIndent3"/>
    <w:rsid w:val="00323822"/>
    <w:rPr>
      <w:rFonts w:ascii="Times New Roman" w:eastAsia="Times New Roman" w:hAnsi="Times New Roman" w:cs="Times New Roman"/>
      <w:sz w:val="20"/>
      <w:szCs w:val="20"/>
    </w:rPr>
  </w:style>
  <w:style w:type="paragraph" w:customStyle="1" w:styleId="xl43">
    <w:name w:val="xl43"/>
    <w:basedOn w:val="Normal"/>
    <w:rsid w:val="00323822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32382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itle">
    <w:name w:val="Subtitle"/>
    <w:basedOn w:val="Normal"/>
    <w:link w:val="SubtitleChar"/>
    <w:qFormat/>
    <w:rsid w:val="00323822"/>
    <w:pPr>
      <w:ind w:firstLine="360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323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323822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323822"/>
  </w:style>
  <w:style w:type="character" w:customStyle="1" w:styleId="CommentSubjectChar">
    <w:name w:val="Comment Subject Char"/>
    <w:basedOn w:val="CommentTextChar"/>
    <w:link w:val="CommentSubject"/>
    <w:semiHidden/>
    <w:rsid w:val="003238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23822"/>
    <w:rPr>
      <w:b/>
      <w:bCs/>
    </w:rPr>
  </w:style>
  <w:style w:type="character" w:customStyle="1" w:styleId="BalloonTextChar">
    <w:name w:val="Balloon Text Char"/>
    <w:basedOn w:val="DefaultParagraphFont"/>
    <w:link w:val="BalloonText"/>
    <w:semiHidden/>
    <w:rsid w:val="00323822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323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38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ostbody">
    <w:name w:val="postbody"/>
    <w:basedOn w:val="DefaultParagraphFont"/>
    <w:rsid w:val="00323822"/>
  </w:style>
  <w:style w:type="paragraph" w:customStyle="1" w:styleId="Default">
    <w:name w:val="Default"/>
    <w:rsid w:val="003238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323822"/>
    <w:rPr>
      <w:color w:val="0000FF"/>
      <w:u w:val="single"/>
    </w:rPr>
  </w:style>
  <w:style w:type="paragraph" w:styleId="Index1">
    <w:name w:val="index 1"/>
    <w:basedOn w:val="Normal"/>
    <w:next w:val="Normal"/>
    <w:autoRedefine/>
    <w:rsid w:val="00323822"/>
    <w:pPr>
      <w:ind w:left="240" w:hanging="240"/>
    </w:pPr>
  </w:style>
  <w:style w:type="paragraph" w:customStyle="1" w:styleId="CM105">
    <w:name w:val="CM105"/>
    <w:basedOn w:val="Default"/>
    <w:next w:val="Default"/>
    <w:uiPriority w:val="99"/>
    <w:rsid w:val="00323822"/>
    <w:rPr>
      <w:rFonts w:ascii="Times New Roman" w:hAnsi="Times New Roman" w:cs="Times New Roman"/>
      <w:color w:val="auto"/>
    </w:rPr>
  </w:style>
  <w:style w:type="paragraph" w:customStyle="1" w:styleId="CM111">
    <w:name w:val="CM111"/>
    <w:basedOn w:val="Default"/>
    <w:next w:val="Default"/>
    <w:uiPriority w:val="99"/>
    <w:rsid w:val="00323822"/>
    <w:rPr>
      <w:rFonts w:ascii="Times New Roman" w:hAnsi="Times New Roman" w:cs="Times New Roman"/>
      <w:color w:val="auto"/>
    </w:rPr>
  </w:style>
  <w:style w:type="paragraph" w:customStyle="1" w:styleId="tbltitle">
    <w:name w:val="tbl title"/>
    <w:basedOn w:val="Normal"/>
    <w:rsid w:val="00323822"/>
    <w:pPr>
      <w:spacing w:before="360" w:after="120"/>
      <w:jc w:val="center"/>
    </w:pPr>
    <w:rPr>
      <w:rFonts w:cs="Arial"/>
      <w:b/>
      <w:sz w:val="22"/>
    </w:rPr>
  </w:style>
  <w:style w:type="paragraph" w:customStyle="1" w:styleId="paracenter">
    <w:name w:val="para center"/>
    <w:basedOn w:val="Normal"/>
    <w:rsid w:val="00323822"/>
    <w:pPr>
      <w:spacing w:before="80" w:after="140"/>
      <w:jc w:val="center"/>
    </w:pPr>
    <w:rPr>
      <w:sz w:val="22"/>
    </w:rPr>
  </w:style>
  <w:style w:type="paragraph" w:styleId="FootnoteText">
    <w:name w:val="footnote text"/>
    <w:basedOn w:val="Normal"/>
    <w:link w:val="FootnoteTextChar"/>
    <w:rsid w:val="00323822"/>
    <w:pPr>
      <w:tabs>
        <w:tab w:val="num" w:pos="2340"/>
      </w:tabs>
      <w:spacing w:after="120"/>
    </w:pPr>
  </w:style>
  <w:style w:type="character" w:customStyle="1" w:styleId="FootnoteTextChar">
    <w:name w:val="Footnote Text Char"/>
    <w:basedOn w:val="DefaultParagraphFont"/>
    <w:link w:val="FootnoteText"/>
    <w:rsid w:val="00323822"/>
    <w:rPr>
      <w:rFonts w:ascii="Times New Roman" w:eastAsia="Times New Roman" w:hAnsi="Times New Roman" w:cs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rsid w:val="00323822"/>
  </w:style>
  <w:style w:type="character" w:customStyle="1" w:styleId="NoteHeadingChar">
    <w:name w:val="Note Heading Char"/>
    <w:basedOn w:val="DefaultParagraphFont"/>
    <w:link w:val="NoteHeading"/>
    <w:rsid w:val="0032382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2382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paragraph">
    <w:name w:val="paragraph"/>
    <w:basedOn w:val="Normal"/>
    <w:rsid w:val="00323822"/>
    <w:pPr>
      <w:spacing w:before="80" w:after="140"/>
    </w:pPr>
    <w:rPr>
      <w:sz w:val="22"/>
    </w:rPr>
  </w:style>
  <w:style w:type="paragraph" w:styleId="Title">
    <w:name w:val="Title"/>
    <w:basedOn w:val="Normal"/>
    <w:link w:val="TitleChar"/>
    <w:qFormat/>
    <w:rsid w:val="008F13A5"/>
    <w:pPr>
      <w:spacing w:before="240" w:after="240"/>
      <w:ind w:left="0"/>
      <w:jc w:val="both"/>
      <w:outlineLvl w:val="0"/>
    </w:pPr>
    <w:rPr>
      <w:rFonts w:cs="Times New Roman"/>
      <w:b/>
      <w:bCs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8F13A5"/>
    <w:rPr>
      <w:rFonts w:ascii="Times New Roman" w:eastAsia="Times New Roman" w:hAnsi="Times New Roman" w:cs="Times New Roman"/>
      <w:b/>
      <w:bCs/>
      <w:kern w:val="28"/>
      <w:sz w:val="28"/>
      <w:szCs w:val="28"/>
    </w:rPr>
  </w:style>
  <w:style w:type="paragraph" w:customStyle="1" w:styleId="para1">
    <w:name w:val="para 1"/>
    <w:basedOn w:val="paragraph"/>
    <w:rsid w:val="00323822"/>
    <w:pPr>
      <w:ind w:left="720"/>
    </w:pPr>
  </w:style>
  <w:style w:type="character" w:styleId="FollowedHyperlink">
    <w:name w:val="FollowedHyperlink"/>
    <w:rsid w:val="00323822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23822"/>
    <w:rPr>
      <w:rFonts w:ascii="Calibri" w:eastAsia="Cambria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3822"/>
    <w:rPr>
      <w:rFonts w:ascii="Calibri" w:eastAsia="Cambria" w:hAnsi="Calibri" w:cs="Consolas"/>
      <w:szCs w:val="21"/>
    </w:rPr>
  </w:style>
  <w:style w:type="paragraph" w:customStyle="1" w:styleId="Style18ptBoldCenteredBoxSinglesolidlineIndigo225">
    <w:name w:val="Style 18 pt Bold Centered Box: (Single solid line Indigo  2.25..."/>
    <w:basedOn w:val="Normal"/>
    <w:rsid w:val="00323822"/>
    <w:pPr>
      <w:pBdr>
        <w:top w:val="single" w:sz="18" w:space="1" w:color="333399"/>
        <w:left w:val="single" w:sz="18" w:space="4" w:color="333399"/>
        <w:bottom w:val="single" w:sz="18" w:space="1" w:color="333399"/>
        <w:right w:val="single" w:sz="18" w:space="4" w:color="333399"/>
      </w:pBdr>
      <w:jc w:val="center"/>
    </w:pPr>
    <w:rPr>
      <w:b/>
      <w:bCs/>
      <w:noProof/>
      <w:sz w:val="28"/>
    </w:rPr>
  </w:style>
  <w:style w:type="table" w:styleId="TableGrid">
    <w:name w:val="Table Grid"/>
    <w:basedOn w:val="TableNormal"/>
    <w:uiPriority w:val="59"/>
    <w:rsid w:val="00705EEC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73">
    <w:name w:val="CM73"/>
    <w:basedOn w:val="Default"/>
    <w:next w:val="Default"/>
    <w:uiPriority w:val="99"/>
    <w:rsid w:val="00A66BC2"/>
    <w:rPr>
      <w:rFonts w:ascii="Times New Roman" w:eastAsiaTheme="minorHAnsi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5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DEQ</Company>
  <LinksUpToDate>false</LinksUpToDate>
  <CharactersWithSpaces>12874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Pecarina</dc:creator>
  <cp:keywords/>
  <dc:description/>
  <cp:lastModifiedBy>Pecarina, Ronald</cp:lastModifiedBy>
  <cp:revision>16</cp:revision>
  <dcterms:created xsi:type="dcterms:W3CDTF">2019-05-29T22:13:00Z</dcterms:created>
  <dcterms:modified xsi:type="dcterms:W3CDTF">2020-09-29T21:46:00Z</dcterms:modified>
</cp:coreProperties>
</file>